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F490">
      <w:pPr>
        <w:spacing w:line="400" w:lineRule="exact"/>
        <w:jc w:val="center"/>
        <w:rPr>
          <w:rFonts w:hint="eastAsia"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新东方</w:t>
      </w:r>
      <w:r>
        <w:rPr>
          <w:rFonts w:ascii="微软雅黑" w:hAnsi="微软雅黑" w:eastAsia="微软雅黑"/>
          <w:b/>
          <w:sz w:val="32"/>
        </w:rPr>
        <w:t>20</w:t>
      </w:r>
      <w:r>
        <w:rPr>
          <w:rFonts w:hint="eastAsia" w:ascii="微软雅黑" w:hAnsi="微软雅黑" w:eastAsia="微软雅黑"/>
          <w:b/>
          <w:sz w:val="32"/>
        </w:rPr>
        <w:t>2</w:t>
      </w:r>
      <w:r>
        <w:rPr>
          <w:rFonts w:ascii="微软雅黑" w:hAnsi="微软雅黑" w:eastAsia="微软雅黑"/>
          <w:b/>
          <w:sz w:val="32"/>
        </w:rPr>
        <w:t>6</w:t>
      </w:r>
      <w:r>
        <w:rPr>
          <w:rFonts w:hint="eastAsia" w:ascii="微软雅黑" w:hAnsi="微软雅黑" w:eastAsia="微软雅黑"/>
          <w:b/>
          <w:sz w:val="32"/>
          <w:lang w:val="en-US" w:eastAsia="zh-CN"/>
        </w:rPr>
        <w:t>春</w:t>
      </w:r>
      <w:r>
        <w:rPr>
          <w:rFonts w:hint="eastAsia" w:ascii="微软雅黑" w:hAnsi="微软雅黑" w:eastAsia="微软雅黑"/>
          <w:b/>
          <w:sz w:val="32"/>
        </w:rPr>
        <w:t>季全球联合校园招聘</w:t>
      </w:r>
    </w:p>
    <w:p w14:paraId="0B554ECD">
      <w:pPr>
        <w:spacing w:line="400" w:lineRule="exact"/>
        <w:jc w:val="center"/>
        <w:rPr>
          <w:rFonts w:hint="eastAsia" w:ascii="微软雅黑" w:hAnsi="微软雅黑" w:eastAsia="微软雅黑"/>
          <w:b/>
          <w:sz w:val="32"/>
        </w:rPr>
      </w:pPr>
    </w:p>
    <w:p w14:paraId="3BC9C622">
      <w:pPr>
        <w:pStyle w:val="3"/>
        <w:spacing w:line="400" w:lineRule="exact"/>
        <w:ind w:firstLine="4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新东方教育科技集团定位于以学生全面成长为核心，以科技为驱动力的综合性教育集团。</w:t>
      </w:r>
      <w:r>
        <w:rPr>
          <w:rFonts w:ascii="微软雅黑" w:hAnsi="微软雅黑" w:eastAsia="微软雅黑"/>
          <w:sz w:val="20"/>
          <w:szCs w:val="20"/>
        </w:rPr>
        <w:t>目前拥有基础教育、素质教育、国际教育、成人教育、智慧教育、图书文创、直播电商、文旅等多个业务板块，打造了新东方满天星幼儿园、新东方儿童素养智学中心、新东方中学智慧学习中心、新东方国际教育、新东方前途出国、新</w:t>
      </w:r>
      <w:r>
        <w:rPr>
          <w:rFonts w:ascii="微软雅黑" w:hAnsi="微软雅黑" w:eastAsia="微软雅黑" w:cstheme="minorBidi"/>
          <w:kern w:val="2"/>
          <w:sz w:val="20"/>
          <w:szCs w:val="20"/>
        </w:rPr>
        <w:t>东方大学生学习与发展中心、新东方智慧教育等诸多知名教育品牌。</w:t>
      </w:r>
      <w:r>
        <w:rPr>
          <w:rFonts w:hint="eastAsia" w:ascii="微软雅黑" w:hAnsi="微软雅黑" w:eastAsia="微软雅黑" w:cstheme="minorBidi"/>
          <w:kern w:val="2"/>
          <w:sz w:val="20"/>
          <w:szCs w:val="20"/>
        </w:rPr>
        <w:t>目前</w:t>
      </w:r>
      <w:r>
        <w:rPr>
          <w:rFonts w:ascii="微软雅黑" w:hAnsi="微软雅黑" w:eastAsia="微软雅黑" w:cstheme="minorBidi"/>
          <w:kern w:val="2"/>
          <w:sz w:val="20"/>
          <w:szCs w:val="20"/>
        </w:rPr>
        <w:t>新东方已经在全</w:t>
      </w:r>
      <w:r>
        <w:rPr>
          <w:rFonts w:ascii="微软雅黑" w:hAnsi="微软雅黑" w:eastAsia="微软雅黑"/>
          <w:sz w:val="20"/>
          <w:szCs w:val="20"/>
        </w:rPr>
        <w:t>国</w:t>
      </w:r>
      <w:r>
        <w:rPr>
          <w:rFonts w:hint="eastAsia" w:ascii="微软雅黑" w:hAnsi="微软雅黑" w:eastAsia="微软雅黑"/>
          <w:sz w:val="20"/>
          <w:szCs w:val="20"/>
        </w:rPr>
        <w:t>7</w:t>
      </w:r>
      <w:r>
        <w:rPr>
          <w:rFonts w:ascii="微软雅黑" w:hAnsi="微软雅黑" w:eastAsia="微软雅黑"/>
          <w:sz w:val="20"/>
          <w:szCs w:val="20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个城市及6个海外城市开展业务。</w:t>
      </w:r>
    </w:p>
    <w:p w14:paraId="3DF43FE7">
      <w:pPr>
        <w:spacing w:after="240" w:line="400" w:lineRule="exact"/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结梦想航者，扬帆踏浪，破浪前行！新东方</w:t>
      </w:r>
      <w:r>
        <w:rPr>
          <w:rFonts w:ascii="微软雅黑" w:hAnsi="微软雅黑" w:eastAsia="微软雅黑"/>
          <w:sz w:val="20"/>
          <w:szCs w:val="20"/>
        </w:rPr>
        <w:t xml:space="preserve"> 2026 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春</w:t>
      </w:r>
      <w:r>
        <w:rPr>
          <w:rFonts w:ascii="微软雅黑" w:hAnsi="微软雅黑" w:eastAsia="微软雅黑"/>
          <w:sz w:val="20"/>
          <w:szCs w:val="20"/>
        </w:rPr>
        <w:t>季全球联合校园招聘正式启幕，不设边界，无限可能，新东方诚邀你的加入。</w:t>
      </w:r>
    </w:p>
    <w:p w14:paraId="5E445C41">
      <w:pPr>
        <w:pStyle w:val="8"/>
        <w:numPr>
          <w:ilvl w:val="0"/>
          <w:numId w:val="0"/>
        </w:numPr>
        <w:spacing w:line="400" w:lineRule="exact"/>
        <w:ind w:leftChars="0"/>
        <w:rPr>
          <w:rFonts w:ascii="微软雅黑" w:hAnsi="微软雅黑" w:eastAsia="微软雅黑"/>
          <w:b/>
          <w:sz w:val="24"/>
          <w:szCs w:val="20"/>
        </w:rPr>
      </w:pPr>
      <w:r>
        <w:rPr>
          <w:rFonts w:hint="eastAsia" w:ascii="微软雅黑" w:hAnsi="微软雅黑" w:eastAsia="微软雅黑"/>
          <w:b/>
          <w:sz w:val="24"/>
          <w:szCs w:val="20"/>
          <w:lang w:val="en-US" w:eastAsia="zh-CN"/>
        </w:rPr>
        <w:t>一、</w:t>
      </w:r>
      <w:r>
        <w:rPr>
          <w:rFonts w:hint="eastAsia" w:ascii="微软雅黑" w:hAnsi="微软雅黑" w:eastAsia="微软雅黑"/>
          <w:b/>
          <w:sz w:val="24"/>
          <w:szCs w:val="20"/>
        </w:rPr>
        <w:t>招聘对象</w:t>
      </w:r>
    </w:p>
    <w:p w14:paraId="7F94138F">
      <w:pPr>
        <w:spacing w:after="240" w:line="400" w:lineRule="exact"/>
        <w:ind w:firstLine="42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毕业时间为202</w:t>
      </w:r>
      <w:r>
        <w:rPr>
          <w:rFonts w:ascii="微软雅黑" w:hAnsi="微软雅黑" w:eastAsia="微软雅黑"/>
          <w:sz w:val="20"/>
          <w:szCs w:val="20"/>
        </w:rPr>
        <w:t>5</w:t>
      </w:r>
      <w:r>
        <w:rPr>
          <w:rFonts w:hint="eastAsia" w:ascii="微软雅黑" w:hAnsi="微软雅黑" w:eastAsia="微软雅黑"/>
          <w:sz w:val="20"/>
          <w:szCs w:val="20"/>
        </w:rPr>
        <w:t>年1月1日-202</w:t>
      </w:r>
      <w:r>
        <w:rPr>
          <w:rFonts w:ascii="微软雅黑" w:hAnsi="微软雅黑" w:eastAsia="微软雅黑"/>
          <w:sz w:val="20"/>
          <w:szCs w:val="20"/>
        </w:rPr>
        <w:t>6</w:t>
      </w:r>
      <w:r>
        <w:rPr>
          <w:rFonts w:hint="eastAsia" w:ascii="微软雅黑" w:hAnsi="微软雅黑" w:eastAsia="微软雅黑"/>
          <w:sz w:val="20"/>
          <w:szCs w:val="20"/>
        </w:rPr>
        <w:t>年12月31日的海内外高校毕业生。</w:t>
      </w:r>
    </w:p>
    <w:p w14:paraId="3C46D585">
      <w:pPr>
        <w:pStyle w:val="8"/>
        <w:numPr>
          <w:ilvl w:val="0"/>
          <w:numId w:val="0"/>
        </w:numPr>
        <w:spacing w:line="400" w:lineRule="exact"/>
        <w:ind w:leftChars="0"/>
        <w:rPr>
          <w:rFonts w:ascii="微软雅黑" w:hAnsi="微软雅黑" w:eastAsia="微软雅黑"/>
          <w:b/>
          <w:sz w:val="24"/>
          <w:szCs w:val="20"/>
        </w:rPr>
      </w:pPr>
      <w:r>
        <w:rPr>
          <w:rFonts w:hint="eastAsia" w:ascii="微软雅黑" w:hAnsi="微软雅黑" w:eastAsia="微软雅黑"/>
          <w:b/>
          <w:sz w:val="24"/>
          <w:szCs w:val="20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sz w:val="24"/>
          <w:szCs w:val="20"/>
        </w:rPr>
        <w:t>招聘岗位</w:t>
      </w:r>
    </w:p>
    <w:p w14:paraId="4133ED01">
      <w:pPr>
        <w:numPr>
          <w:ilvl w:val="0"/>
          <w:numId w:val="1"/>
        </w:numPr>
        <w:spacing w:line="400" w:lineRule="exact"/>
        <w:ind w:left="420" w:leftChars="0" w:hanging="420" w:firstLineChars="0"/>
      </w:pPr>
      <w:r>
        <w:rPr>
          <w:rFonts w:hint="eastAsia" w:ascii="微软雅黑" w:hAnsi="微软雅黑" w:eastAsia="微软雅黑" w:cstheme="minorBidi"/>
          <w:b/>
          <w:bCs/>
          <w:kern w:val="2"/>
          <w:sz w:val="20"/>
          <w:szCs w:val="22"/>
          <w:lang w:val="en-US" w:eastAsia="zh-CN" w:bidi="ar-SA"/>
        </w:rPr>
        <w:t>成都 - 青少素养教师</w:t>
      </w:r>
    </w:p>
    <w:p w14:paraId="23489131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1. 课程讲授：负责双语故事、脑力数学、口才（任选其一）的教学工作；</w:t>
      </w:r>
    </w:p>
    <w:p w14:paraId="11F44719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2. 教研任务：每周参加教研活动，进行磨课任务，为课程做好充分准备；</w:t>
      </w:r>
    </w:p>
    <w:p w14:paraId="1B8473A2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3. 课后服务：定期与家长沟通学生的上课情况，做好家校沟通工作；</w:t>
      </w:r>
    </w:p>
    <w:p w14:paraId="16CCD8AC">
      <w:pPr>
        <w:pStyle w:val="3"/>
        <w:spacing w:line="400" w:lineRule="exact"/>
        <w:ind w:firstLine="400"/>
        <w:rPr>
          <w:rFonts w:hint="eastAsia"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4.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 xml:space="preserve"> 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确保不在竞争或同类机构及学校承担相同或相近内容的授课任务。</w:t>
      </w:r>
    </w:p>
    <w:p w14:paraId="399524CE">
      <w:pPr>
        <w:numPr>
          <w:ilvl w:val="0"/>
          <w:numId w:val="1"/>
        </w:numPr>
        <w:spacing w:line="400" w:lineRule="exact"/>
        <w:ind w:left="420" w:leftChars="0" w:hanging="420" w:firstLineChars="0"/>
      </w:pP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val="en-US" w:eastAsia="zh-CN" w:bidi="ar-SA"/>
        </w:rPr>
        <w:t>成都 - 学习机中学教师</w:t>
      </w:r>
    </w:p>
    <w:p w14:paraId="33EB7600">
      <w:pPr>
        <w:pStyle w:val="3"/>
        <w:spacing w:line="400" w:lineRule="exact"/>
        <w:ind w:firstLine="400"/>
        <w:rPr>
          <w:rFonts w:hint="eastAsia" w:ascii="微软雅黑" w:hAnsi="微软雅黑" w:eastAsia="微软雅黑" w:cstheme="minorBidi"/>
          <w:kern w:val="2"/>
          <w:sz w:val="21"/>
          <w:szCs w:val="21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1.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 xml:space="preserve"> 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负责学习机课程的教学及研究工作；</w:t>
      </w:r>
    </w:p>
    <w:p w14:paraId="490BA1B8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2. 参与课程教案的编写及课程规划，协助完成教学流程并确保课程质量；</w:t>
      </w:r>
    </w:p>
    <w:p w14:paraId="0267B52E">
      <w:pPr>
        <w:pStyle w:val="3"/>
        <w:spacing w:line="400" w:lineRule="exact"/>
        <w:ind w:firstLine="400"/>
        <w:rPr>
          <w:rFonts w:hint="eastAsia" w:ascii="微软雅黑" w:hAnsi="微软雅黑" w:eastAsia="微软雅黑" w:cstheme="minorBidi"/>
          <w:kern w:val="2"/>
          <w:sz w:val="21"/>
          <w:szCs w:val="21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3.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 xml:space="preserve"> 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</w:rPr>
        <w:t>发现学生的成长问题并与家长保持及时、良好的沟通。</w:t>
      </w:r>
    </w:p>
    <w:p w14:paraId="1D421495">
      <w:pPr>
        <w:numPr>
          <w:ilvl w:val="0"/>
          <w:numId w:val="1"/>
        </w:numPr>
        <w:spacing w:line="400" w:lineRule="exact"/>
        <w:ind w:left="420" w:leftChars="0" w:hanging="420" w:firstLineChars="0"/>
      </w:pPr>
      <w:r>
        <w:rPr>
          <w:rFonts w:hint="eastAsia" w:ascii="微软雅黑" w:hAnsi="微软雅黑" w:eastAsia="微软雅黑" w:cstheme="minorBidi"/>
          <w:b/>
          <w:bCs/>
          <w:kern w:val="2"/>
          <w:sz w:val="21"/>
          <w:szCs w:val="21"/>
          <w:lang w:val="en-US" w:eastAsia="zh-CN" w:bidi="ar-SA"/>
        </w:rPr>
        <w:t>成都 - 教研文/理科教师</w:t>
      </w:r>
    </w:p>
    <w:p w14:paraId="461BBA62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1. 针对学生情况进行相应课程（文/理科）的教授，为学生提供高质量的教学服务；</w:t>
      </w:r>
    </w:p>
    <w:p w14:paraId="773540AB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eastAsia="zh-CN"/>
        </w:rPr>
        <w:t>2. 参加学校和部门组织的培训、教研、讲座、会议等各类活动；</w:t>
      </w:r>
    </w:p>
    <w:p w14:paraId="78020185">
      <w:pPr>
        <w:spacing w:after="240" w:line="400" w:lineRule="exact"/>
        <w:ind w:firstLine="42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1"/>
          <w:lang w:val="en-US" w:eastAsia="zh-CN" w:bidi="ar-SA"/>
        </w:rPr>
        <w:t xml:space="preserve">3. </w:t>
      </w:r>
      <w:r>
        <w:rPr>
          <w:rFonts w:hint="eastAsia" w:ascii="微软雅黑" w:hAnsi="微软雅黑" w:eastAsia="微软雅黑"/>
          <w:sz w:val="20"/>
          <w:szCs w:val="20"/>
        </w:rPr>
        <w:t>发现学生的成长问题并与家长保持及时、良好的沟通。</w:t>
      </w:r>
    </w:p>
    <w:p w14:paraId="477BCB15">
      <w:pPr>
        <w:pStyle w:val="3"/>
        <w:spacing w:line="400" w:lineRule="exact"/>
        <w:ind w:firstLine="400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0"/>
          <w:szCs w:val="20"/>
          <w:lang w:val="en-US" w:eastAsia="zh-CN"/>
        </w:rPr>
        <w:t>*无责底薪 + 课时费 + 奖金，岗位综合薪资12 - 25万/年，新教师首年保薪13-19万元。</w:t>
      </w:r>
      <w:bookmarkStart w:id="0" w:name="_GoBack"/>
      <w:bookmarkEnd w:id="0"/>
    </w:p>
    <w:p w14:paraId="53E371A3">
      <w:pPr>
        <w:pStyle w:val="3"/>
        <w:spacing w:line="400" w:lineRule="exact"/>
        <w:ind w:firstLine="400"/>
        <w:rPr>
          <w:rFonts w:hint="eastAsia" w:ascii="微软雅黑" w:hAnsi="微软雅黑" w:eastAsia="微软雅黑" w:cstheme="minorBidi"/>
          <w:b w:val="0"/>
          <w:bCs w:val="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0"/>
          <w:szCs w:val="20"/>
          <w:lang w:val="en-US" w:eastAsia="zh-CN" w:bidi="ar-SA"/>
        </w:rPr>
        <w:t>上班时间：</w:t>
      </w:r>
      <w:r>
        <w:rPr>
          <w:rFonts w:hint="eastAsia" w:ascii="微软雅黑" w:hAnsi="微软雅黑" w:eastAsia="微软雅黑" w:cstheme="minorBidi"/>
          <w:b w:val="0"/>
          <w:bCs w:val="0"/>
          <w:kern w:val="2"/>
          <w:sz w:val="20"/>
          <w:szCs w:val="20"/>
          <w:lang w:val="en-US" w:eastAsia="zh-CN" w:bidi="ar-SA"/>
        </w:rPr>
        <w:t>周三至周五坐班教研（9:00 - 18:00），周六周日上课，周一周二休息；</w:t>
      </w:r>
    </w:p>
    <w:p w14:paraId="25F2A05B">
      <w:pPr>
        <w:widowControl/>
        <w:spacing w:line="400" w:lineRule="exact"/>
        <w:ind w:firstLine="400"/>
        <w:jc w:val="left"/>
        <w:rPr>
          <w:rFonts w:hint="default" w:ascii="微软雅黑" w:hAnsi="微软雅黑" w:eastAsia="微软雅黑" w:cstheme="minorBidi"/>
          <w:b w:val="0"/>
          <w:bCs w:val="0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0"/>
          <w:szCs w:val="20"/>
          <w:lang w:val="en-US" w:eastAsia="zh-CN" w:bidi="ar-SA"/>
        </w:rPr>
        <w:t>教研</w:t>
      </w:r>
      <w:r>
        <w:rPr>
          <w:rFonts w:hint="default" w:ascii="微软雅黑" w:hAnsi="微软雅黑" w:eastAsia="微软雅黑" w:cstheme="minorBidi"/>
          <w:b/>
          <w:bCs/>
          <w:kern w:val="2"/>
          <w:sz w:val="20"/>
          <w:szCs w:val="20"/>
          <w:lang w:val="en-US" w:eastAsia="zh-CN" w:bidi="ar-SA"/>
        </w:rPr>
        <w:t>地点：</w:t>
      </w:r>
      <w:r>
        <w:rPr>
          <w:rFonts w:hint="default" w:ascii="微软雅黑" w:hAnsi="微软雅黑" w:eastAsia="微软雅黑" w:cstheme="minorBidi"/>
          <w:b w:val="0"/>
          <w:bCs w:val="0"/>
          <w:kern w:val="2"/>
          <w:sz w:val="20"/>
          <w:szCs w:val="20"/>
          <w:lang w:val="en-US" w:eastAsia="zh-CN" w:bidi="ar-SA"/>
        </w:rPr>
        <w:t>新世纪商业中心3楼成都新东方学校产品研发中心（近地铁3号线磨子桥站）；</w:t>
      </w:r>
    </w:p>
    <w:p w14:paraId="0BFFA703">
      <w:pPr>
        <w:spacing w:after="240" w:line="400" w:lineRule="exact"/>
        <w:ind w:firstLine="420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工作地点：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成都多校区就近分配。</w:t>
      </w:r>
    </w:p>
    <w:p w14:paraId="01750559">
      <w:pPr>
        <w:spacing w:line="400" w:lineRule="exact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/>
          <w:b/>
          <w:sz w:val="24"/>
          <w:szCs w:val="20"/>
          <w:lang w:eastAsia="zh-CN"/>
        </w:rPr>
        <w:t>三、福利文化</w:t>
      </w:r>
    </w:p>
    <w:p w14:paraId="27908A0E"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【成长加油站】</w:t>
      </w:r>
    </w:p>
    <w:p w14:paraId="6F0CFAD9">
      <w:pPr>
        <w:pStyle w:val="8"/>
        <w:numPr>
          <w:ilvl w:val="0"/>
          <w:numId w:val="2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丰富多样的学习机会</w:t>
      </w:r>
      <w:r>
        <w:rPr>
          <w:rFonts w:hint="eastAsia" w:ascii="微软雅黑" w:hAnsi="微软雅黑" w:eastAsia="微软雅黑"/>
        </w:rPr>
        <w:t>：通用技能培训、教学技能培训、中欧在线学习资源、管理者培训、行业大会学习机会等，</w:t>
      </w:r>
      <w:r>
        <w:rPr>
          <w:rFonts w:hint="eastAsia" w:ascii="微软雅黑" w:hAnsi="微软雅黑" w:eastAsia="微软雅黑"/>
          <w:lang w:eastAsia="zh-CN"/>
        </w:rPr>
        <w:t>为您</w:t>
      </w:r>
      <w:r>
        <w:rPr>
          <w:rFonts w:hint="eastAsia" w:ascii="微软雅黑" w:hAnsi="微软雅黑" w:eastAsia="微软雅黑"/>
        </w:rPr>
        <w:t>的成长</w:t>
      </w:r>
      <w:r>
        <w:rPr>
          <w:rFonts w:hint="eastAsia" w:ascii="微软雅黑" w:hAnsi="微软雅黑" w:eastAsia="微软雅黑"/>
          <w:lang w:eastAsia="zh-CN"/>
        </w:rPr>
        <w:t>提供有力</w:t>
      </w:r>
      <w:r>
        <w:rPr>
          <w:rFonts w:hint="eastAsia" w:ascii="微软雅黑" w:hAnsi="微软雅黑" w:eastAsia="微软雅黑"/>
        </w:rPr>
        <w:t>保</w:t>
      </w:r>
      <w:r>
        <w:rPr>
          <w:rFonts w:hint="eastAsia" w:ascii="微软雅黑" w:hAnsi="微软雅黑" w:eastAsia="微软雅黑"/>
          <w:lang w:eastAsia="zh-CN"/>
        </w:rPr>
        <w:t>障。</w:t>
      </w:r>
    </w:p>
    <w:p w14:paraId="59210AEA">
      <w:pPr>
        <w:pStyle w:val="8"/>
        <w:numPr>
          <w:ilvl w:val="0"/>
          <w:numId w:val="2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教师发展晋升四通道</w:t>
      </w:r>
      <w:r>
        <w:rPr>
          <w:rFonts w:hint="eastAsia" w:ascii="微软雅黑" w:hAnsi="微软雅黑" w:eastAsia="微软雅黑"/>
          <w:lang w:eastAsia="zh-CN"/>
        </w:rPr>
        <w:t>：教师、管理、师训、研发四条晋级通道，总有一条适合您。</w:t>
      </w:r>
    </w:p>
    <w:p w14:paraId="05A80229"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【嗨fun每一天</w:t>
      </w:r>
      <w:r>
        <w:rPr>
          <w:rFonts w:ascii="微软雅黑" w:hAnsi="微软雅黑" w:eastAsia="微软雅黑"/>
          <w:b/>
        </w:rPr>
        <w:t>】</w:t>
      </w:r>
    </w:p>
    <w:p w14:paraId="7718B99C">
      <w:pPr>
        <w:pStyle w:val="8"/>
        <w:numPr>
          <w:ilvl w:val="0"/>
          <w:numId w:val="3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各类节日活动、项目庆功会</w:t>
      </w:r>
      <w:r>
        <w:rPr>
          <w:rFonts w:hint="eastAsia" w:ascii="微软雅黑" w:hAnsi="微软雅黑" w:eastAsia="微软雅黑"/>
          <w:lang w:eastAsia="zh-CN"/>
        </w:rPr>
        <w:t>，解锁专属于您的欢乐时刻。</w:t>
      </w:r>
    </w:p>
    <w:p w14:paraId="244C9A3F">
      <w:pPr>
        <w:pStyle w:val="8"/>
        <w:numPr>
          <w:ilvl w:val="0"/>
          <w:numId w:val="3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异业合作优惠</w:t>
      </w:r>
      <w:r>
        <w:rPr>
          <w:rFonts w:hint="eastAsia" w:ascii="微软雅黑" w:hAnsi="微软雅黑" w:eastAsia="微软雅黑"/>
          <w:lang w:eastAsia="zh-CN"/>
        </w:rPr>
        <w:t>，持有工牌，吃喝玩乐一应俱全。</w:t>
      </w:r>
    </w:p>
    <w:p w14:paraId="49820D61"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【生活大礼包】</w:t>
      </w:r>
    </w:p>
    <w:p w14:paraId="78BFC0D7">
      <w:pPr>
        <w:pStyle w:val="8"/>
        <w:numPr>
          <w:ilvl w:val="0"/>
          <w:numId w:val="4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五险一金</w:t>
      </w:r>
      <w:r>
        <w:rPr>
          <w:rFonts w:hint="eastAsia" w:ascii="微软雅黑" w:hAnsi="微软雅黑" w:eastAsia="微软雅黑"/>
          <w:lang w:eastAsia="zh-CN"/>
        </w:rPr>
        <w:t>，让您无后顾之忧。</w:t>
      </w:r>
    </w:p>
    <w:p w14:paraId="73960B23">
      <w:pPr>
        <w:pStyle w:val="8"/>
        <w:numPr>
          <w:ilvl w:val="0"/>
          <w:numId w:val="4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年度旅游</w:t>
      </w:r>
      <w:r>
        <w:rPr>
          <w:rFonts w:hint="eastAsia" w:ascii="微软雅黑" w:hAnsi="微软雅黑" w:eastAsia="微软雅黑"/>
          <w:lang w:eastAsia="zh-CN"/>
        </w:rPr>
        <w:t>，集体出游，和小伙伴一同领略世界风光。</w:t>
      </w:r>
    </w:p>
    <w:p w14:paraId="3F87AB1C">
      <w:pPr>
        <w:pStyle w:val="8"/>
        <w:numPr>
          <w:ilvl w:val="0"/>
          <w:numId w:val="4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带薪年假</w:t>
      </w:r>
      <w:r>
        <w:rPr>
          <w:rFonts w:hint="eastAsia" w:ascii="微软雅黑" w:hAnsi="微软雅黑" w:eastAsia="微软雅黑"/>
          <w:lang w:eastAsia="zh-CN"/>
        </w:rPr>
        <w:t>，法定假期加额外假期，按下工作的暂停键，让生活节奏慢下来。</w:t>
      </w:r>
    </w:p>
    <w:p w14:paraId="1466F5F1">
      <w:pPr>
        <w:pStyle w:val="8"/>
        <w:numPr>
          <w:ilvl w:val="0"/>
          <w:numId w:val="4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生日、结婚、生育礼金，节假日惊喜礼品</w:t>
      </w:r>
      <w:r>
        <w:rPr>
          <w:rFonts w:hint="eastAsia" w:ascii="微软雅黑" w:hAnsi="微软雅黑" w:eastAsia="微软雅黑"/>
          <w:lang w:eastAsia="zh-CN"/>
        </w:rPr>
        <w:t>，致敬生命中的每一个重要时刻。</w:t>
      </w:r>
    </w:p>
    <w:p w14:paraId="12858460">
      <w:pPr>
        <w:pStyle w:val="8"/>
        <w:numPr>
          <w:ilvl w:val="0"/>
          <w:numId w:val="4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员工互助基金</w:t>
      </w:r>
      <w:r>
        <w:rPr>
          <w:rFonts w:hint="eastAsia" w:ascii="微软雅黑" w:hAnsi="微软雅黑" w:eastAsia="微软雅黑"/>
        </w:rPr>
        <w:t>，一方有难，八方支援</w:t>
      </w:r>
      <w:r>
        <w:rPr>
          <w:rFonts w:hint="eastAsia" w:ascii="微软雅黑" w:hAnsi="微软雅黑" w:eastAsia="微软雅黑"/>
          <w:lang w:eastAsia="zh-CN"/>
        </w:rPr>
        <w:t>。</w:t>
      </w:r>
    </w:p>
    <w:p w14:paraId="4015CCE3">
      <w:pPr>
        <w:pStyle w:val="8"/>
        <w:numPr>
          <w:ilvl w:val="0"/>
          <w:numId w:val="4"/>
        </w:numPr>
        <w:spacing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年度体检</w:t>
      </w:r>
      <w:r>
        <w:rPr>
          <w:rFonts w:hint="eastAsia" w:ascii="微软雅黑" w:hAnsi="微软雅黑" w:eastAsia="微软雅黑"/>
          <w:lang w:eastAsia="zh-CN"/>
        </w:rPr>
        <w:t>，以健康的体魄迎接美好每一天。</w:t>
      </w:r>
    </w:p>
    <w:p w14:paraId="3A47DFF4">
      <w:pPr>
        <w:pStyle w:val="8"/>
        <w:numPr>
          <w:ilvl w:val="0"/>
          <w:numId w:val="4"/>
        </w:numPr>
        <w:spacing w:after="240" w:line="400" w:lineRule="exact"/>
        <w:ind w:firstLineChars="0"/>
      </w:pPr>
      <w:r>
        <w:rPr>
          <w:rFonts w:hint="eastAsia" w:ascii="微软雅黑" w:hAnsi="微软雅黑" w:eastAsia="微软雅黑"/>
          <w:b/>
          <w:lang w:eastAsia="zh-CN"/>
        </w:rPr>
        <w:t>员工优惠报名</w:t>
      </w:r>
      <w:r>
        <w:rPr>
          <w:rFonts w:hint="eastAsia" w:ascii="微软雅黑" w:hAnsi="微软雅黑" w:eastAsia="微软雅黑"/>
          <w:lang w:eastAsia="zh-CN"/>
        </w:rPr>
        <w:t>，本人及子女学习享受5折优惠，亲朋等享受8折优惠。</w:t>
      </w:r>
    </w:p>
    <w:p w14:paraId="7264321B">
      <w:pPr>
        <w:spacing w:line="400" w:lineRule="exact"/>
        <w:rPr>
          <w:rFonts w:ascii="微软雅黑" w:hAnsi="微软雅黑" w:eastAsia="微软雅黑"/>
          <w:b/>
          <w:sz w:val="24"/>
          <w:szCs w:val="20"/>
        </w:rPr>
      </w:pPr>
      <w:r>
        <w:rPr>
          <w:rFonts w:hint="eastAsia" w:ascii="微软雅黑" w:hAnsi="微软雅黑" w:eastAsia="微软雅黑"/>
          <w:b/>
          <w:sz w:val="24"/>
          <w:szCs w:val="20"/>
        </w:rPr>
        <w:t>四</w:t>
      </w:r>
      <w:r>
        <w:rPr>
          <w:rFonts w:hint="eastAsia" w:ascii="微软雅黑" w:hAnsi="微软雅黑" w:eastAsia="微软雅黑"/>
          <w:b/>
          <w:sz w:val="24"/>
          <w:szCs w:val="20"/>
          <w:lang w:eastAsia="zh-CN"/>
        </w:rPr>
        <w:t>、</w:t>
      </w:r>
      <w:r>
        <w:rPr>
          <w:rFonts w:hint="eastAsia" w:ascii="微软雅黑" w:hAnsi="微软雅黑" w:eastAsia="微软雅黑"/>
          <w:b/>
          <w:sz w:val="24"/>
          <w:szCs w:val="20"/>
        </w:rPr>
        <w:t>投递方式</w:t>
      </w:r>
    </w:p>
    <w:p w14:paraId="019CD9C6">
      <w:pPr>
        <w:pStyle w:val="8"/>
        <w:numPr>
          <w:ilvl w:val="0"/>
          <w:numId w:val="4"/>
        </w:numPr>
        <w:spacing w:after="240" w:line="400" w:lineRule="exact"/>
        <w:ind w:firstLineChars="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b/>
          <w:bCs/>
          <w:lang w:eastAsia="zh-CN"/>
        </w:rPr>
        <w:t>邮箱投递：</w:t>
      </w:r>
      <w:r>
        <w:rPr>
          <w:rFonts w:hint="eastAsia" w:ascii="微软雅黑" w:hAnsi="微软雅黑" w:eastAsia="微软雅黑"/>
          <w:lang w:val="en-US" w:eastAsia="zh-CN"/>
        </w:rPr>
        <w:t>xiaohailong</w:t>
      </w:r>
      <w:r>
        <w:rPr>
          <w:rFonts w:hint="eastAsia" w:ascii="微软雅黑" w:hAnsi="微软雅黑" w:eastAsia="微软雅黑"/>
          <w:lang w:eastAsia="zh-CN"/>
        </w:rPr>
        <w:t>@xdf.cn</w:t>
      </w:r>
    </w:p>
    <w:p w14:paraId="7769A5DB">
      <w:pPr>
        <w:pStyle w:val="8"/>
        <w:numPr>
          <w:ilvl w:val="0"/>
          <w:numId w:val="4"/>
        </w:numPr>
        <w:spacing w:after="240" w:line="400" w:lineRule="exact"/>
        <w:ind w:firstLineChars="0"/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</w:pPr>
      <w:r>
        <w:rPr>
          <w:rFonts w:hint="eastAsia" w:ascii="微软雅黑" w:hAnsi="微软雅黑" w:eastAsia="微软雅黑" w:cstheme="minorBidi"/>
          <w:b/>
          <w:bCs/>
          <w:kern w:val="2"/>
          <w:sz w:val="20"/>
          <w:szCs w:val="20"/>
          <w:lang w:val="en-US" w:eastAsia="zh-CN" w:bidi="ar-SA"/>
        </w:rPr>
        <w:t>微信投递：</w:t>
      </w:r>
      <w:r>
        <w:rPr>
          <w:rFonts w:hint="eastAsia" w:ascii="微软雅黑" w:hAnsi="微软雅黑" w:eastAsia="微软雅黑" w:cstheme="minorBidi"/>
          <w:kern w:val="2"/>
          <w:sz w:val="20"/>
          <w:szCs w:val="20"/>
          <w:lang w:val="en-US" w:eastAsia="zh-CN" w:bidi="ar-SA"/>
        </w:rPr>
        <w:t>添加HR投递简历</w:t>
      </w:r>
    </w:p>
    <w:tbl>
      <w:tblPr>
        <w:tblStyle w:val="5"/>
        <w:tblW w:w="9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3338"/>
        <w:gridCol w:w="3308"/>
      </w:tblGrid>
      <w:tr w14:paraId="398A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08" w:type="dxa"/>
            <w:tcBorders>
              <w:tl2br w:val="nil"/>
              <w:tr2bl w:val="nil"/>
            </w:tcBorders>
            <w:vAlign w:val="top"/>
          </w:tcPr>
          <w:p w14:paraId="47314E19">
            <w:pPr>
              <w:snapToGrid w:val="0"/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Theme="minorEastAsia"/>
                <w:b/>
                <w:bCs/>
                <w:vertAlign w:val="baseline"/>
                <w:lang w:eastAsia="zh-CN"/>
              </w:rPr>
              <w:drawing>
                <wp:inline distT="0" distB="0" distL="114300" distR="114300">
                  <wp:extent cx="1961515" cy="1953260"/>
                  <wp:effectExtent l="0" t="0" r="635" b="8890"/>
                  <wp:docPr id="7" name="图片 7" descr="qrcode_for_gh_634055985df8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rcode_for_gh_634055985df8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  <w:tcBorders>
              <w:tl2br w:val="nil"/>
              <w:tr2bl w:val="nil"/>
            </w:tcBorders>
            <w:vAlign w:val="top"/>
          </w:tcPr>
          <w:p w14:paraId="4B0F0D68">
            <w:pPr>
              <w:snapToGrid w:val="0"/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b/>
                <w:bCs/>
                <w:vertAlign w:val="baseline"/>
                <w:lang w:eastAsia="zh-CN"/>
              </w:rPr>
              <w:drawing>
                <wp:inline distT="0" distB="0" distL="114300" distR="114300">
                  <wp:extent cx="1969135" cy="1958340"/>
                  <wp:effectExtent l="0" t="0" r="12065" b="3810"/>
                  <wp:docPr id="5" name="图片 5" descr="C:/Users/Administrator/Desktop/be332754-c975-446d-bacd-2495671e0308.pngbe332754-c975-446d-bacd-2495671e0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be332754-c975-446d-bacd-2495671e0308.pngbe332754-c975-446d-bacd-2495671e0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308" r="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35" cy="19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l2br w:val="nil"/>
              <w:tr2bl w:val="nil"/>
            </w:tcBorders>
            <w:vAlign w:val="top"/>
          </w:tcPr>
          <w:p w14:paraId="42FEBB49">
            <w:pPr>
              <w:snapToGrid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951355" cy="1929130"/>
                  <wp:effectExtent l="0" t="0" r="10795" b="13970"/>
                  <wp:docPr id="6" name="图片 6" descr="小红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小红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BA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08" w:type="dxa"/>
            <w:tcBorders>
              <w:tl2br w:val="nil"/>
              <w:tr2bl w:val="nil"/>
            </w:tcBorders>
            <w:vAlign w:val="top"/>
          </w:tcPr>
          <w:p w14:paraId="653CCBC9">
            <w:pPr>
              <w:snapToGrid w:val="0"/>
              <w:jc w:val="center"/>
              <w:rPr>
                <w:rFonts w:hint="default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关注公众号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解锁最新校招动态</w:t>
            </w:r>
          </w:p>
        </w:tc>
        <w:tc>
          <w:tcPr>
            <w:tcW w:w="3338" w:type="dxa"/>
            <w:tcBorders>
              <w:tl2br w:val="nil"/>
              <w:tr2bl w:val="nil"/>
            </w:tcBorders>
            <w:vAlign w:val="top"/>
          </w:tcPr>
          <w:p w14:paraId="5448F31C">
            <w:pPr>
              <w:snapToGrid w:val="0"/>
              <w:jc w:val="center"/>
              <w:rPr>
                <w:rFonts w:hint="default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加入校招交流群，消息获取快人一步</w:t>
            </w:r>
          </w:p>
        </w:tc>
        <w:tc>
          <w:tcPr>
            <w:tcW w:w="3308" w:type="dxa"/>
            <w:tcBorders>
              <w:tl2br w:val="nil"/>
              <w:tr2bl w:val="nil"/>
            </w:tcBorders>
            <w:vAlign w:val="top"/>
          </w:tcPr>
          <w:p w14:paraId="0A6CC55F">
            <w:pPr>
              <w:snapToGrid w:val="0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vertAlign w:val="baseline"/>
                <w:lang w:eastAsia="zh-CN"/>
              </w:rPr>
              <w:t>关注小红书，解锁更多企业知识</w:t>
            </w:r>
          </w:p>
        </w:tc>
      </w:tr>
    </w:tbl>
    <w:p w14:paraId="5FDA757F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1DCAE"/>
    <w:multiLevelType w:val="singleLevel"/>
    <w:tmpl w:val="ECC1DC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51F5886"/>
    <w:multiLevelType w:val="multilevel"/>
    <w:tmpl w:val="251F5886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5E44F2C"/>
    <w:multiLevelType w:val="multilevel"/>
    <w:tmpl w:val="25E44F2C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53175922"/>
    <w:multiLevelType w:val="multilevel"/>
    <w:tmpl w:val="53175922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69"/>
    <w:rsid w:val="001D4526"/>
    <w:rsid w:val="008645BF"/>
    <w:rsid w:val="009E0D69"/>
    <w:rsid w:val="00C52582"/>
    <w:rsid w:val="10FB70FD"/>
    <w:rsid w:val="118C69E8"/>
    <w:rsid w:val="23637AD8"/>
    <w:rsid w:val="2EB34418"/>
    <w:rsid w:val="35635123"/>
    <w:rsid w:val="40C87348"/>
    <w:rsid w:val="451B52F4"/>
    <w:rsid w:val="4F963BF7"/>
    <w:rsid w:val="524500FC"/>
    <w:rsid w:val="53442772"/>
    <w:rsid w:val="627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Plain Text"/>
    <w:basedOn w:val="1"/>
    <w:link w:val="7"/>
    <w:unhideWhenUsed/>
    <w:qFormat/>
    <w:uiPriority w:val="99"/>
    <w:pPr>
      <w:widowControl/>
      <w:jc w:val="left"/>
    </w:pPr>
    <w:rPr>
      <w:rFonts w:ascii="Calibri" w:hAnsi="Calibri" w:eastAsia="宋体" w:cs="Calibri"/>
      <w:kern w:val="0"/>
      <w:szCs w:val="21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纯文本 字符"/>
    <w:basedOn w:val="6"/>
    <w:link w:val="3"/>
    <w:qFormat/>
    <w:uiPriority w:val="99"/>
    <w:rPr>
      <w:rFonts w:ascii="Calibri" w:hAnsi="Calibri" w:eastAsia="宋体" w:cs="Calibri"/>
      <w:kern w:val="0"/>
      <w:szCs w:val="21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1158</Words>
  <Characters>1213</Characters>
  <Lines>7</Lines>
  <Paragraphs>2</Paragraphs>
  <TotalTime>0</TotalTime>
  <ScaleCrop>false</ScaleCrop>
  <LinksUpToDate>false</LinksUpToDate>
  <CharactersWithSpaces>1239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2025-07-07T07:06:00Z</dcterms:created>
  <dc:creator>武小川</dc:creator>
  <cp:lastModifiedBy>肖海龙</cp:lastModifiedBy>
  <dcterms:modified xsi:type="dcterms:W3CDTF">2026-02-28T02:53:57Z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eyJoZGlkIjoiMWExNDkzZWJkMDYxMTIwOTdhMGNiOWI0ZDk2NmUwOWIiLCJ1c2VySWQiOiIxNzI1NzMwOTA4In0=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1547FC55F07940248059C23DD89E165F_13</vt:lpwstr>
  </property>
</Properties>
</file>