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656CC">
      <w:pPr>
        <w:keepNext w:val="0"/>
        <w:keepLines w:val="0"/>
        <w:pageBreakBefore w:val="0"/>
        <w:widowControl w:val="0"/>
        <w:kinsoku/>
        <w:wordWrap w:val="0"/>
        <w:overflowPunct/>
        <w:topLinePunct w:val="0"/>
        <w:autoSpaceDE/>
        <w:autoSpaceDN/>
        <w:bidi w:val="0"/>
        <w:adjustRightInd/>
        <w:snapToGrid/>
        <w:spacing w:after="156" w:afterLines="50" w:line="360" w:lineRule="auto"/>
        <w:jc w:val="center"/>
        <w:textAlignment w:val="auto"/>
        <w:rPr>
          <w:rFonts w:hint="eastAsia" w:ascii="微软雅黑" w:hAnsi="微软雅黑" w:eastAsia="微软雅黑" w:cs="微软雅黑"/>
          <w:b/>
          <w:sz w:val="48"/>
          <w:szCs w:val="48"/>
        </w:rPr>
      </w:pPr>
      <w:r>
        <w:rPr>
          <w:rFonts w:hint="eastAsia" w:ascii="微软雅黑" w:hAnsi="微软雅黑" w:eastAsia="微软雅黑" w:cs="微软雅黑"/>
          <w:b/>
          <w:sz w:val="48"/>
          <w:szCs w:val="48"/>
        </w:rPr>
        <w:t>海信集团华东大区202</w:t>
      </w:r>
      <w:r>
        <w:rPr>
          <w:rFonts w:hint="eastAsia" w:ascii="微软雅黑" w:hAnsi="微软雅黑" w:eastAsia="微软雅黑" w:cs="微软雅黑"/>
          <w:b/>
          <w:sz w:val="48"/>
          <w:szCs w:val="48"/>
          <w:lang w:val="en-US" w:eastAsia="zh-CN"/>
        </w:rPr>
        <w:t>6</w:t>
      </w:r>
      <w:r>
        <w:rPr>
          <w:rFonts w:hint="eastAsia" w:ascii="微软雅黑" w:hAnsi="微软雅黑" w:eastAsia="微软雅黑" w:cs="微软雅黑"/>
          <w:b/>
          <w:sz w:val="48"/>
          <w:szCs w:val="48"/>
        </w:rPr>
        <w:t>届</w:t>
      </w:r>
    </w:p>
    <w:p w14:paraId="597DDCDE">
      <w:pPr>
        <w:keepNext w:val="0"/>
        <w:keepLines w:val="0"/>
        <w:pageBreakBefore w:val="0"/>
        <w:widowControl w:val="0"/>
        <w:kinsoku/>
        <w:wordWrap w:val="0"/>
        <w:overflowPunct/>
        <w:topLinePunct w:val="0"/>
        <w:autoSpaceDE/>
        <w:autoSpaceDN/>
        <w:bidi w:val="0"/>
        <w:adjustRightInd/>
        <w:snapToGrid/>
        <w:spacing w:after="156" w:afterLines="50" w:line="360" w:lineRule="auto"/>
        <w:jc w:val="center"/>
        <w:textAlignment w:val="auto"/>
        <w:rPr>
          <w:rFonts w:ascii="微软雅黑" w:hAnsi="微软雅黑" w:eastAsia="微软雅黑" w:cs="微软雅黑"/>
          <w:b/>
          <w:sz w:val="48"/>
          <w:szCs w:val="48"/>
        </w:rPr>
      </w:pPr>
      <w:r>
        <w:rPr>
          <w:rFonts w:hint="eastAsia" w:ascii="微软雅黑" w:hAnsi="微软雅黑" w:eastAsia="微软雅黑" w:cs="微软雅黑"/>
          <w:b/>
          <w:sz w:val="48"/>
          <w:szCs w:val="48"/>
        </w:rPr>
        <w:t>校园招聘简章</w:t>
      </w:r>
    </w:p>
    <w:p w14:paraId="760934DE">
      <w:pPr>
        <w:keepNext w:val="0"/>
        <w:keepLines w:val="0"/>
        <w:pageBreakBefore w:val="0"/>
        <w:widowControl/>
        <w:kinsoku/>
        <w:wordWrap/>
        <w:overflowPunct/>
        <w:topLinePunct w:val="0"/>
        <w:autoSpaceDE/>
        <w:autoSpaceDN/>
        <w:bidi w:val="0"/>
        <w:adjustRightInd w:val="0"/>
        <w:snapToGrid w:val="0"/>
        <w:spacing w:line="360" w:lineRule="auto"/>
        <w:ind w:firstLine="561" w:firstLineChars="200"/>
        <w:jc w:val="left"/>
        <w:textAlignment w:val="auto"/>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海信集团介绍</w:t>
      </w:r>
    </w:p>
    <w:p w14:paraId="557B30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海信成立于1969年，总部位于中国青岛。旗下拥有海信视像、海信家电、三电控股、乾照光电科林电气五家上市公司，拥有海信、东芝电视、容声、科龙、gorenje、ASKO等多个品牌</w:t>
      </w:r>
      <w:r>
        <w:rPr>
          <w:rFonts w:hint="eastAsia" w:ascii="微软雅黑" w:hAnsi="微软雅黑" w:eastAsia="微软雅黑" w:cs="微软雅黑"/>
          <w:sz w:val="24"/>
          <w:szCs w:val="24"/>
          <w:lang w:eastAsia="zh"/>
          <w:woUserID w:val="1"/>
        </w:rPr>
        <w:t>。</w:t>
      </w:r>
      <w:r>
        <w:rPr>
          <w:rFonts w:hint="eastAsia" w:ascii="微软雅黑" w:hAnsi="微软雅黑" w:eastAsia="微软雅黑" w:cs="微软雅黑"/>
          <w:sz w:val="24"/>
          <w:szCs w:val="24"/>
        </w:rPr>
        <w:t>2024年，海信保持稳健增长，全年营收2153亿，其中海外收入996亿元，占整体营收46.3%。</w:t>
      </w:r>
    </w:p>
    <w:p w14:paraId="1B1F81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海信总部位于中国青岛。56年来，海信坚持“技术立企、稳健经营”的发展战略，不断发力产业转型升级，构建起智慧生活、智慧能源、半导体、汽车电子等产业板块。海信智慧生活产业依托海信在显示领域和智能家电领域的深度布局和技术积累，发挥多品牌全品类的独特优势，加快向高端化、智能化、场景化升级，市场地位处在全球行业前列；海信智慧能源、半导体、汽车电子等产业是海信瞄准全球产业发展新趋势，面向未来布局的重要战略板块和增长引擎，构筑起发展新优势。</w:t>
      </w:r>
    </w:p>
    <w:p w14:paraId="29262E38">
      <w:pPr>
        <w:widowControl/>
        <w:adjustRightInd w:val="0"/>
        <w:snapToGrid w:val="0"/>
        <w:spacing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海信加速推进全球化布局，连续9年成为中国全球化品牌10强，在全球设有31个研发中心、36个工业园区和生产基地，设有64个海外公司和办事处。海信坚持布局体育营销强化自主品牌建设，先后赞助 2016欧洲杯、2018世界杯、2020欧洲杯、2022世界杯、2024欧洲杯等5届世界顶级体育赛事，并成为2025世俱杯全球官方</w:t>
      </w:r>
      <w:r>
        <w:rPr>
          <w:rFonts w:hint="eastAsia" w:ascii="微软雅黑" w:hAnsi="微软雅黑" w:eastAsia="微软雅黑" w:cs="微软雅黑"/>
          <w:sz w:val="24"/>
          <w:szCs w:val="24"/>
          <w:lang w:val="en-US" w:eastAsia="zh-CN"/>
        </w:rPr>
        <w:t>合</w:t>
      </w:r>
      <w:r>
        <w:rPr>
          <w:rFonts w:hint="eastAsia" w:ascii="微软雅黑" w:hAnsi="微软雅黑" w:eastAsia="微软雅黑" w:cs="微软雅黑"/>
          <w:sz w:val="24"/>
          <w:szCs w:val="24"/>
        </w:rPr>
        <w:t>作伙伴，品牌影响力乘势而上闪耀世界舞台。</w:t>
      </w:r>
    </w:p>
    <w:p w14:paraId="27BA152D">
      <w:pPr>
        <w:widowControl/>
        <w:adjustRightInd w:val="0"/>
        <w:snapToGrid w:val="0"/>
        <w:spacing w:line="360" w:lineRule="auto"/>
        <w:ind w:firstLine="480" w:firstLineChars="200"/>
        <w:jc w:val="left"/>
        <w:rPr>
          <w:rFonts w:hint="default" w:ascii="微软雅黑" w:hAnsi="微软雅黑" w:eastAsia="微软雅黑" w:cs="微软雅黑"/>
          <w:sz w:val="24"/>
          <w:szCs w:val="24"/>
          <w:lang w:eastAsia="zh-CN"/>
        </w:rPr>
      </w:pPr>
      <w:r>
        <w:rPr>
          <w:rFonts w:hint="default" w:ascii="微软雅黑" w:hAnsi="微软雅黑" w:eastAsia="微软雅黑" w:cs="微软雅黑"/>
          <w:sz w:val="24"/>
          <w:szCs w:val="24"/>
          <w:lang w:eastAsia="zh-CN"/>
        </w:rPr>
        <w:drawing>
          <wp:inline distT="0" distB="0" distL="114300" distR="114300">
            <wp:extent cx="5752465" cy="3234690"/>
            <wp:effectExtent l="0" t="0" r="63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752465" cy="3234690"/>
                    </a:xfrm>
                    <a:prstGeom prst="rect">
                      <a:avLst/>
                    </a:prstGeom>
                  </pic:spPr>
                </pic:pic>
              </a:graphicData>
            </a:graphic>
          </wp:inline>
        </w:drawing>
      </w:r>
    </w:p>
    <w:p w14:paraId="15016A1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sz w:val="48"/>
          <w:szCs w:val="48"/>
        </w:rPr>
      </w:pPr>
    </w:p>
    <w:p w14:paraId="61A46179">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sz w:val="48"/>
          <w:szCs w:val="48"/>
        </w:rPr>
      </w:pPr>
      <w:r>
        <w:rPr>
          <w:rFonts w:hint="eastAsia" w:ascii="微软雅黑" w:hAnsi="微软雅黑" w:eastAsia="微软雅黑" w:cs="微软雅黑"/>
          <w:b/>
          <w:sz w:val="48"/>
          <w:szCs w:val="48"/>
        </w:rPr>
        <w:t>海信集团华东大区202</w:t>
      </w:r>
      <w:r>
        <w:rPr>
          <w:rFonts w:hint="eastAsia" w:ascii="微软雅黑" w:hAnsi="微软雅黑" w:eastAsia="微软雅黑" w:cs="微软雅黑"/>
          <w:b/>
          <w:sz w:val="48"/>
          <w:szCs w:val="48"/>
          <w:lang w:val="en-US" w:eastAsia="zh-CN"/>
        </w:rPr>
        <w:t>6</w:t>
      </w:r>
      <w:r>
        <w:rPr>
          <w:rFonts w:hint="eastAsia" w:ascii="微软雅黑" w:hAnsi="微软雅黑" w:eastAsia="微软雅黑" w:cs="微软雅黑"/>
          <w:b/>
          <w:sz w:val="48"/>
          <w:szCs w:val="48"/>
        </w:rPr>
        <w:t>届</w:t>
      </w:r>
    </w:p>
    <w:p w14:paraId="74D731F1">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ascii="微软雅黑" w:hAnsi="微软雅黑" w:eastAsia="微软雅黑" w:cs="微软雅黑"/>
          <w:b/>
          <w:sz w:val="48"/>
          <w:szCs w:val="48"/>
        </w:rPr>
      </w:pPr>
      <w:r>
        <w:rPr>
          <w:rFonts w:hint="eastAsia" w:ascii="微软雅黑" w:hAnsi="微软雅黑" w:eastAsia="微软雅黑" w:cs="微软雅黑"/>
          <w:b/>
          <w:sz w:val="48"/>
          <w:szCs w:val="48"/>
        </w:rPr>
        <w:t>校园招聘应聘指南</w:t>
      </w:r>
    </w:p>
    <w:p w14:paraId="3EBE537E">
      <w:pPr>
        <w:keepNext w:val="0"/>
        <w:keepLines w:val="0"/>
        <w:pageBreakBefore w:val="0"/>
        <w:widowControl/>
        <w:kinsoku/>
        <w:wordWrap w:val="0"/>
        <w:overflowPunct/>
        <w:topLinePunct w:val="0"/>
        <w:autoSpaceDE/>
        <w:autoSpaceDN/>
        <w:bidi w:val="0"/>
        <w:adjustRightInd/>
        <w:snapToGrid/>
        <w:spacing w:beforeAutospacing="0" w:line="360" w:lineRule="auto"/>
        <w:ind w:firstLine="0"/>
        <w:jc w:val="left"/>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一、招聘方向</w:t>
      </w:r>
    </w:p>
    <w:p w14:paraId="172FC2AB">
      <w:pPr>
        <w:keepNext w:val="0"/>
        <w:keepLines w:val="0"/>
        <w:pageBreakBefore w:val="0"/>
        <w:widowControl/>
        <w:kinsoku/>
        <w:wordWrap w:val="0"/>
        <w:overflowPunct/>
        <w:topLinePunct w:val="0"/>
        <w:autoSpaceDE/>
        <w:autoSpaceDN/>
        <w:bidi w:val="0"/>
        <w:adjustRightInd/>
        <w:snapToGrid/>
        <w:spacing w:beforeAutospacing="0" w:line="360" w:lineRule="auto"/>
        <w:ind w:firstLine="480" w:firstLineChars="20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涵盖大部分一级学科，涉及暖通、机械、热能、制冷、电子技术、管理、财务、营销等各类专业。</w:t>
      </w:r>
    </w:p>
    <w:p w14:paraId="1ED5BB38">
      <w:pPr>
        <w:keepNext w:val="0"/>
        <w:keepLines w:val="0"/>
        <w:pageBreakBefore w:val="0"/>
        <w:widowControl/>
        <w:kinsoku/>
        <w:wordWrap w:val="0"/>
        <w:overflowPunct/>
        <w:topLinePunct w:val="0"/>
        <w:autoSpaceDE/>
        <w:autoSpaceDN/>
        <w:bidi w:val="0"/>
        <w:adjustRightInd/>
        <w:snapToGrid w:val="0"/>
        <w:spacing w:beforeAutospacing="0" w:line="360" w:lineRule="auto"/>
        <w:ind w:firstLine="0"/>
        <w:jc w:val="left"/>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二、招聘对象</w:t>
      </w:r>
    </w:p>
    <w:p w14:paraId="538447F9">
      <w:pPr>
        <w:pStyle w:val="7"/>
        <w:keepNext w:val="0"/>
        <w:keepLines w:val="0"/>
        <w:pageBreakBefore w:val="0"/>
        <w:widowControl/>
        <w:kinsoku/>
        <w:wordWrap w:val="0"/>
        <w:overflowPunct/>
        <w:topLinePunct w:val="0"/>
        <w:autoSpaceDE/>
        <w:autoSpaceDN/>
        <w:bidi w:val="0"/>
        <w:adjustRightInd/>
        <w:snapToGrid w:val="0"/>
        <w:spacing w:line="360" w:lineRule="auto"/>
        <w:ind w:firstLine="48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202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年12月-202</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年8月毕业的国内高校毕业生</w:t>
      </w:r>
    </w:p>
    <w:p w14:paraId="77A40564">
      <w:pPr>
        <w:pStyle w:val="7"/>
        <w:keepNext w:val="0"/>
        <w:keepLines w:val="0"/>
        <w:pageBreakBefore w:val="0"/>
        <w:widowControl/>
        <w:kinsoku/>
        <w:wordWrap w:val="0"/>
        <w:overflowPunct/>
        <w:topLinePunct w:val="0"/>
        <w:autoSpaceDE/>
        <w:autoSpaceDN/>
        <w:bidi w:val="0"/>
        <w:adjustRightInd/>
        <w:snapToGrid w:val="0"/>
        <w:spacing w:line="360" w:lineRule="auto"/>
        <w:ind w:firstLine="48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202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年1月-202</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年12月毕业的海外院校毕业生</w:t>
      </w:r>
    </w:p>
    <w:p w14:paraId="147F517B">
      <w:pPr>
        <w:keepNext w:val="0"/>
        <w:keepLines w:val="0"/>
        <w:pageBreakBefore w:val="0"/>
        <w:widowControl/>
        <w:kinsoku/>
        <w:wordWrap w:val="0"/>
        <w:overflowPunct/>
        <w:topLinePunct w:val="0"/>
        <w:autoSpaceDE/>
        <w:autoSpaceDN/>
        <w:bidi w:val="0"/>
        <w:adjustRightInd/>
        <w:spacing w:line="360" w:lineRule="auto"/>
        <w:jc w:val="left"/>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三、工作地点</w:t>
      </w:r>
    </w:p>
    <w:p w14:paraId="7F9A1DCB">
      <w:pPr>
        <w:keepNext w:val="0"/>
        <w:keepLines w:val="0"/>
        <w:pageBreakBefore w:val="0"/>
        <w:widowControl/>
        <w:kinsoku/>
        <w:wordWrap w:val="0"/>
        <w:overflowPunct/>
        <w:topLinePunct w:val="0"/>
        <w:autoSpaceDE/>
        <w:autoSpaceDN/>
        <w:bidi w:val="0"/>
        <w:adjustRightInd/>
        <w:spacing w:line="360" w:lineRule="auto"/>
        <w:ind w:firstLine="482"/>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南京、上海、杭州、宁波、无锡，各营销中心所辖区域</w:t>
      </w:r>
    </w:p>
    <w:p w14:paraId="79E5AACC">
      <w:pPr>
        <w:keepNext w:val="0"/>
        <w:keepLines w:val="0"/>
        <w:pageBreakBefore w:val="0"/>
        <w:widowControl/>
        <w:kinsoku/>
        <w:wordWrap w:val="0"/>
        <w:overflowPunct/>
        <w:topLinePunct w:val="0"/>
        <w:autoSpaceDE/>
        <w:autoSpaceDN/>
        <w:bidi w:val="0"/>
        <w:adjustRightInd/>
        <w:spacing w:line="360" w:lineRule="auto"/>
        <w:ind w:firstLine="482"/>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海信全国各营销中心同步招聘，可根据需求选择工作地点</w:t>
      </w:r>
    </w:p>
    <w:p w14:paraId="4171E989">
      <w:pPr>
        <w:widowControl/>
        <w:wordWrap w:val="0"/>
        <w:spacing w:before="100" w:beforeAutospacing="1" w:after="300" w:line="360" w:lineRule="auto"/>
        <w:jc w:val="left"/>
        <w:rPr>
          <w:rFonts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114300" distR="114300">
            <wp:extent cx="2700020" cy="1440180"/>
            <wp:effectExtent l="0" t="0" r="5080" b="7620"/>
            <wp:docPr id="4" name="图片 4" descr="fc7ba71b6e97225afd7d69f333d628b"/>
            <wp:cNvGraphicFramePr/>
            <a:graphic xmlns:a="http://schemas.openxmlformats.org/drawingml/2006/main">
              <a:graphicData uri="http://schemas.openxmlformats.org/drawingml/2006/picture">
                <pic:pic xmlns:pic="http://schemas.openxmlformats.org/drawingml/2006/picture">
                  <pic:nvPicPr>
                    <pic:cNvPr id="4" name="图片 4" descr="fc7ba71b6e97225afd7d69f333d628b"/>
                    <pic:cNvPicPr/>
                  </pic:nvPicPr>
                  <pic:blipFill>
                    <a:blip r:embed="rId6"/>
                    <a:stretch>
                      <a:fillRect/>
                    </a:stretch>
                  </pic:blipFill>
                  <pic:spPr>
                    <a:xfrm>
                      <a:off x="0" y="0"/>
                      <a:ext cx="2700020" cy="1440180"/>
                    </a:xfrm>
                    <a:prstGeom prst="rect">
                      <a:avLst/>
                    </a:prstGeom>
                  </pic:spPr>
                </pic:pic>
              </a:graphicData>
            </a:graphic>
          </wp:inline>
        </w:drawing>
      </w:r>
      <w:r>
        <w:rPr>
          <w:rFonts w:hint="eastAsia" w:ascii="微软雅黑" w:hAnsi="微软雅黑" w:eastAsia="微软雅黑" w:cs="微软雅黑"/>
          <w:sz w:val="24"/>
          <w:szCs w:val="24"/>
        </w:rPr>
        <w:drawing>
          <wp:inline distT="0" distB="0" distL="114300" distR="114300">
            <wp:extent cx="2700020" cy="1440180"/>
            <wp:effectExtent l="0" t="0" r="5080" b="7620"/>
            <wp:docPr id="5" name="图片 5" descr="f0189c33ae50395a77d410e07933843"/>
            <wp:cNvGraphicFramePr/>
            <a:graphic xmlns:a="http://schemas.openxmlformats.org/drawingml/2006/main">
              <a:graphicData uri="http://schemas.openxmlformats.org/drawingml/2006/picture">
                <pic:pic xmlns:pic="http://schemas.openxmlformats.org/drawingml/2006/picture">
                  <pic:nvPicPr>
                    <pic:cNvPr id="5" name="图片 5" descr="f0189c33ae50395a77d410e07933843"/>
                    <pic:cNvPicPr/>
                  </pic:nvPicPr>
                  <pic:blipFill>
                    <a:blip r:embed="rId7"/>
                    <a:stretch>
                      <a:fillRect/>
                    </a:stretch>
                  </pic:blipFill>
                  <pic:spPr>
                    <a:xfrm>
                      <a:off x="0" y="0"/>
                      <a:ext cx="2700020" cy="1440180"/>
                    </a:xfrm>
                    <a:prstGeom prst="rect">
                      <a:avLst/>
                    </a:prstGeom>
                  </pic:spPr>
                </pic:pic>
              </a:graphicData>
            </a:graphic>
          </wp:inline>
        </w:drawing>
      </w:r>
    </w:p>
    <w:p w14:paraId="37C632F9">
      <w:pPr>
        <w:widowControl/>
        <w:wordWrap w:val="0"/>
        <w:spacing w:before="100" w:beforeAutospacing="1" w:after="300"/>
        <w:ind w:firstLine="1050" w:firstLineChars="500"/>
        <w:jc w:val="left"/>
        <w:rPr>
          <w:rFonts w:ascii="微软雅黑" w:hAnsi="微软雅黑" w:eastAsia="微软雅黑" w:cs="微软雅黑"/>
          <w:szCs w:val="21"/>
        </w:rPr>
      </w:pPr>
      <w:r>
        <w:rPr>
          <w:rFonts w:hint="eastAsia" w:ascii="微软雅黑" w:hAnsi="微软雅黑" w:eastAsia="微软雅黑" w:cs="微软雅黑"/>
          <w:szCs w:val="21"/>
        </w:rPr>
        <w:t>（六朝古都--南京中心办公地）              （人间天堂--杭州中心办公地）</w:t>
      </w:r>
    </w:p>
    <w:p w14:paraId="2DA36683">
      <w:pPr>
        <w:widowControl/>
        <w:wordWrap w:val="0"/>
        <w:spacing w:before="100" w:beforeAutospacing="1" w:after="300" w:line="360" w:lineRule="auto"/>
        <w:ind w:firstLine="480"/>
        <w:jc w:val="left"/>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1800225" cy="1440180"/>
            <wp:effectExtent l="0" t="0" r="9525" b="7620"/>
            <wp:docPr id="9" name="图片 9" descr="088770ce908a69a813589a33dae0231"/>
            <wp:cNvGraphicFramePr/>
            <a:graphic xmlns:a="http://schemas.openxmlformats.org/drawingml/2006/main">
              <a:graphicData uri="http://schemas.openxmlformats.org/drawingml/2006/picture">
                <pic:pic xmlns:pic="http://schemas.openxmlformats.org/drawingml/2006/picture">
                  <pic:nvPicPr>
                    <pic:cNvPr id="9" name="图片 9" descr="088770ce908a69a813589a33dae0231"/>
                    <pic:cNvPicPr/>
                  </pic:nvPicPr>
                  <pic:blipFill>
                    <a:blip r:embed="rId8"/>
                    <a:stretch>
                      <a:fillRect/>
                    </a:stretch>
                  </pic:blipFill>
                  <pic:spPr>
                    <a:xfrm>
                      <a:off x="0" y="0"/>
                      <a:ext cx="1800225" cy="1440180"/>
                    </a:xfrm>
                    <a:prstGeom prst="rect">
                      <a:avLst/>
                    </a:prstGeom>
                  </pic:spPr>
                </pic:pic>
              </a:graphicData>
            </a:graphic>
          </wp:inline>
        </w:drawing>
      </w:r>
      <w:r>
        <w:rPr>
          <w:rFonts w:hint="eastAsia" w:ascii="微软雅黑" w:hAnsi="微软雅黑" w:eastAsia="微软雅黑" w:cs="微软雅黑"/>
          <w:sz w:val="24"/>
          <w:szCs w:val="24"/>
        </w:rPr>
        <w:drawing>
          <wp:inline distT="0" distB="0" distL="114300" distR="114300">
            <wp:extent cx="1800225" cy="1440180"/>
            <wp:effectExtent l="0" t="0" r="9525" b="7620"/>
            <wp:docPr id="11" name="图片 11" descr="1858fafa8c9e652bd524b789e6c8e21"/>
            <wp:cNvGraphicFramePr/>
            <a:graphic xmlns:a="http://schemas.openxmlformats.org/drawingml/2006/main">
              <a:graphicData uri="http://schemas.openxmlformats.org/drawingml/2006/picture">
                <pic:pic xmlns:pic="http://schemas.openxmlformats.org/drawingml/2006/picture">
                  <pic:nvPicPr>
                    <pic:cNvPr id="11" name="图片 11" descr="1858fafa8c9e652bd524b789e6c8e21"/>
                    <pic:cNvPicPr/>
                  </pic:nvPicPr>
                  <pic:blipFill>
                    <a:blip r:embed="rId9"/>
                    <a:stretch>
                      <a:fillRect/>
                    </a:stretch>
                  </pic:blipFill>
                  <pic:spPr>
                    <a:xfrm>
                      <a:off x="0" y="0"/>
                      <a:ext cx="1800225" cy="1440180"/>
                    </a:xfrm>
                    <a:prstGeom prst="rect">
                      <a:avLst/>
                    </a:prstGeom>
                  </pic:spPr>
                </pic:pic>
              </a:graphicData>
            </a:graphic>
          </wp:inline>
        </w:drawing>
      </w:r>
      <w:r>
        <w:rPr>
          <w:rFonts w:hint="eastAsia" w:ascii="微软雅黑" w:hAnsi="微软雅黑" w:eastAsia="微软雅黑" w:cs="微软雅黑"/>
          <w:sz w:val="24"/>
          <w:szCs w:val="24"/>
        </w:rPr>
        <w:drawing>
          <wp:inline distT="0" distB="0" distL="114300" distR="114300">
            <wp:extent cx="1800225" cy="1440180"/>
            <wp:effectExtent l="0" t="0" r="9525" b="7620"/>
            <wp:docPr id="10" name="图片 10" descr="2e9170bf6b2444f06e8618e5e495bff"/>
            <wp:cNvGraphicFramePr/>
            <a:graphic xmlns:a="http://schemas.openxmlformats.org/drawingml/2006/main">
              <a:graphicData uri="http://schemas.openxmlformats.org/drawingml/2006/picture">
                <pic:pic xmlns:pic="http://schemas.openxmlformats.org/drawingml/2006/picture">
                  <pic:nvPicPr>
                    <pic:cNvPr id="10" name="图片 10" descr="2e9170bf6b2444f06e8618e5e495bff"/>
                    <pic:cNvPicPr/>
                  </pic:nvPicPr>
                  <pic:blipFill>
                    <a:blip r:embed="rId10"/>
                    <a:stretch>
                      <a:fillRect/>
                    </a:stretch>
                  </pic:blipFill>
                  <pic:spPr>
                    <a:xfrm>
                      <a:off x="0" y="0"/>
                      <a:ext cx="1800225" cy="1440180"/>
                    </a:xfrm>
                    <a:prstGeom prst="rect">
                      <a:avLst/>
                    </a:prstGeom>
                  </pic:spPr>
                </pic:pic>
              </a:graphicData>
            </a:graphic>
          </wp:inline>
        </w:drawing>
      </w:r>
    </w:p>
    <w:p w14:paraId="44749A96">
      <w:pPr>
        <w:widowControl/>
        <w:wordWrap w:val="0"/>
        <w:spacing w:before="100" w:beforeAutospacing="1" w:after="300" w:line="360" w:lineRule="auto"/>
        <w:ind w:firstLine="420" w:firstLineChars="200"/>
        <w:jc w:val="left"/>
        <w:rPr>
          <w:rFonts w:ascii="微软雅黑" w:hAnsi="微软雅黑" w:eastAsia="微软雅黑" w:cs="微软雅黑"/>
          <w:b/>
          <w:szCs w:val="21"/>
        </w:rPr>
      </w:pPr>
      <w:r>
        <w:rPr>
          <w:rFonts w:hint="eastAsia" w:ascii="微软雅黑" w:hAnsi="微软雅黑" w:eastAsia="微软雅黑" w:cs="微软雅黑"/>
          <w:szCs w:val="21"/>
        </w:rPr>
        <w:t>（第一都市--上海中心办公地）（港都之城--宁波中心办公地）（太湖明珠--无锡中心办公地）</w:t>
      </w:r>
    </w:p>
    <w:p w14:paraId="4604E50A">
      <w:pPr>
        <w:pStyle w:val="8"/>
        <w:keepNext w:val="0"/>
        <w:keepLines w:val="0"/>
        <w:pageBreakBefore w:val="0"/>
        <w:widowControl w:val="0"/>
        <w:kinsoku/>
        <w:wordWrap w:val="0"/>
        <w:overflowPunct/>
        <w:topLinePunct w:val="0"/>
        <w:autoSpaceDE/>
        <w:autoSpaceDN/>
        <w:bidi w:val="0"/>
        <w:adjustRightInd w:val="0"/>
        <w:snapToGrid w:val="0"/>
        <w:spacing w:before="156" w:beforeLines="50" w:after="156" w:afterLines="50" w:line="360" w:lineRule="auto"/>
        <w:ind w:firstLine="0" w:firstLineChars="0"/>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四、薪酬福利</w:t>
      </w:r>
    </w:p>
    <w:p w14:paraId="225CDA07">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强调为能力</w:t>
      </w:r>
      <w:r>
        <w:rPr>
          <w:rFonts w:hint="eastAsia" w:ascii="微软雅黑" w:hAnsi="微软雅黑" w:eastAsia="微软雅黑" w:cs="微软雅黑"/>
          <w:sz w:val="24"/>
          <w:szCs w:val="24"/>
          <w:lang w:val="en-US" w:eastAsia="zh-CN"/>
        </w:rPr>
        <w:t>付</w:t>
      </w:r>
      <w:r>
        <w:rPr>
          <w:rFonts w:hint="eastAsia" w:ascii="微软雅黑" w:hAnsi="微软雅黑" w:eastAsia="微软雅黑" w:cs="微软雅黑"/>
          <w:sz w:val="24"/>
          <w:szCs w:val="24"/>
        </w:rPr>
        <w:t>薪，综合年薪 1</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
          <w:woUserID w:val="1"/>
        </w:rPr>
        <w:t>5</w:t>
      </w:r>
      <w:r>
        <w:rPr>
          <w:rFonts w:hint="eastAsia" w:ascii="微软雅黑" w:hAnsi="微软雅黑" w:eastAsia="微软雅黑" w:cs="微软雅黑"/>
          <w:sz w:val="24"/>
          <w:szCs w:val="24"/>
        </w:rPr>
        <w:t>万，每年结合绩效调薪，提供完善的五险一金。入职后提供住房补贴</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交通补贴、通讯补贴、节日福利、生日福利、生育福利、子女升学陪护假、育儿假、儿童节日假等各种福利。</w:t>
      </w:r>
    </w:p>
    <w:p w14:paraId="76F78260">
      <w:pPr>
        <w:pStyle w:val="8"/>
        <w:keepNext w:val="0"/>
        <w:keepLines w:val="0"/>
        <w:pageBreakBefore w:val="0"/>
        <w:widowControl w:val="0"/>
        <w:kinsoku/>
        <w:wordWrap w:val="0"/>
        <w:overflowPunct/>
        <w:topLinePunct w:val="0"/>
        <w:autoSpaceDE/>
        <w:autoSpaceDN/>
        <w:bidi w:val="0"/>
        <w:adjustRightInd w:val="0"/>
        <w:snapToGrid w:val="0"/>
        <w:spacing w:before="156" w:beforeLines="50" w:after="156" w:afterLines="50" w:line="360" w:lineRule="auto"/>
        <w:ind w:firstLine="0" w:firstLineChars="0"/>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五、晋升通道</w:t>
      </w:r>
    </w:p>
    <w:p w14:paraId="7339C5A0">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b/>
          <w:bCs/>
          <w:sz w:val="24"/>
          <w:szCs w:val="24"/>
        </w:rPr>
        <w:t>晋升路径：</w:t>
      </w:r>
      <w:r>
        <w:rPr>
          <w:rFonts w:hint="eastAsia" w:ascii="微软雅黑" w:hAnsi="微软雅黑" w:eastAsia="微软雅黑" w:cs="微软雅黑"/>
          <w:sz w:val="24"/>
          <w:szCs w:val="24"/>
        </w:rPr>
        <w:t>校招新员工 -- 部门骨干 -- 部门经理 -- 部门总监 -- 总经理/总部管理层 -- 集团领导。</w:t>
      </w:r>
    </w:p>
    <w:p w14:paraId="4D7F0E2A">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b/>
          <w:bCs/>
          <w:sz w:val="24"/>
          <w:szCs w:val="24"/>
        </w:rPr>
        <w:t>第 1 年：融入企业</w:t>
      </w:r>
      <w:r>
        <w:rPr>
          <w:rFonts w:hint="eastAsia" w:ascii="微软雅黑" w:hAnsi="微软雅黑" w:eastAsia="微软雅黑" w:cs="微软雅黑"/>
          <w:sz w:val="24"/>
          <w:szCs w:val="24"/>
        </w:rPr>
        <w:t xml:space="preserve"> - 融入企业和团队，掌握岗位工作技能，能够独立承担岗位工作，成为团队中的重要一员。</w:t>
      </w:r>
    </w:p>
    <w:p w14:paraId="2A6A805A">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b/>
          <w:bCs/>
          <w:sz w:val="24"/>
          <w:szCs w:val="24"/>
        </w:rPr>
        <w:t>第 2-3 年：成长为骨干</w:t>
      </w:r>
      <w:r>
        <w:rPr>
          <w:rFonts w:hint="eastAsia" w:ascii="微软雅黑" w:hAnsi="微软雅黑" w:eastAsia="微软雅黑" w:cs="微软雅黑"/>
          <w:sz w:val="24"/>
          <w:szCs w:val="24"/>
        </w:rPr>
        <w:t xml:space="preserve"> - 与企业共同发展，在岗位上创造工作业绩，积累岗位经验和管理经验，能够独挡一面。</w:t>
      </w:r>
    </w:p>
    <w:p w14:paraId="4768C842">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b/>
          <w:bCs/>
          <w:sz w:val="24"/>
          <w:szCs w:val="24"/>
        </w:rPr>
        <w:t>第 4-5 年：晋升为管理者</w:t>
      </w:r>
      <w:r>
        <w:rPr>
          <w:rFonts w:hint="eastAsia" w:ascii="微软雅黑" w:hAnsi="微软雅黑" w:eastAsia="微软雅黑" w:cs="微软雅黑"/>
          <w:b/>
          <w:bCs/>
          <w:sz w:val="24"/>
          <w:szCs w:val="24"/>
          <w:lang w:val="en-US" w:eastAsia="zh-CN"/>
        </w:rPr>
        <w:t>/业务专家</w:t>
      </w:r>
      <w:r>
        <w:rPr>
          <w:rFonts w:hint="eastAsia" w:ascii="微软雅黑" w:hAnsi="微软雅黑" w:eastAsia="微软雅黑" w:cs="微软雅黑"/>
          <w:sz w:val="24"/>
          <w:szCs w:val="24"/>
        </w:rPr>
        <w:t xml:space="preserve"> - 主管某一板块业务/项目运营工作，带领团队助力企业发展。</w:t>
      </w:r>
    </w:p>
    <w:p w14:paraId="7861DB7F">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b/>
          <w:bCs/>
          <w:sz w:val="24"/>
          <w:szCs w:val="24"/>
        </w:rPr>
        <w:t>第 5 年之后：提升成为领导者</w:t>
      </w:r>
      <w:r>
        <w:rPr>
          <w:rFonts w:hint="eastAsia" w:ascii="微软雅黑" w:hAnsi="微软雅黑" w:eastAsia="微软雅黑" w:cs="微软雅黑"/>
          <w:sz w:val="24"/>
          <w:szCs w:val="24"/>
        </w:rPr>
        <w:t xml:space="preserve"> - 统筹全局，引领企业发展。</w:t>
      </w:r>
    </w:p>
    <w:p w14:paraId="6CA5154C">
      <w:pPr>
        <w:pStyle w:val="8"/>
        <w:keepNext w:val="0"/>
        <w:keepLines w:val="0"/>
        <w:pageBreakBefore w:val="0"/>
        <w:widowControl w:val="0"/>
        <w:kinsoku/>
        <w:wordWrap w:val="0"/>
        <w:overflowPunct/>
        <w:topLinePunct w:val="0"/>
        <w:autoSpaceDE/>
        <w:autoSpaceDN/>
        <w:bidi w:val="0"/>
        <w:adjustRightInd w:val="0"/>
        <w:snapToGrid w:val="0"/>
        <w:spacing w:before="156" w:beforeLines="50" w:after="156" w:afterLines="50" w:line="360" w:lineRule="auto"/>
        <w:ind w:firstLine="0" w:firstLineChars="0"/>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六、招聘岗位</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4088"/>
        <w:gridCol w:w="2418"/>
        <w:gridCol w:w="1401"/>
      </w:tblGrid>
      <w:tr w14:paraId="5ECE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8" w:hRule="atLeast"/>
        </w:trPr>
        <w:tc>
          <w:tcPr>
            <w:tcW w:w="1381" w:type="dxa"/>
            <w:shd w:val="clear" w:color="auto" w:fill="D7D7D7" w:themeFill="background1" w:themeFillShade="D8"/>
            <w:vAlign w:val="center"/>
          </w:tcPr>
          <w:p w14:paraId="07E46F2E">
            <w:pPr>
              <w:keepNext w:val="0"/>
              <w:keepLines w:val="0"/>
              <w:widowControl/>
              <w:suppressLineNumbers w:val="0"/>
              <w:jc w:val="center"/>
              <w:textAlignment w:val="center"/>
              <w:rPr>
                <w:rFonts w:hint="eastAsia" w:ascii="微软雅黑" w:hAnsi="微软雅黑" w:eastAsia="微软雅黑" w:cs="微软雅黑"/>
                <w:b/>
                <w:sz w:val="28"/>
                <w:szCs w:val="28"/>
                <w:vertAlign w:val="baseline"/>
              </w:rPr>
            </w:pPr>
            <w:r>
              <w:rPr>
                <w:rFonts w:hint="eastAsia" w:asciiTheme="minorEastAsia" w:hAnsiTheme="minorEastAsia" w:eastAsiaTheme="minorEastAsia" w:cstheme="minorEastAsia"/>
                <w:b/>
                <w:bCs/>
                <w:i w:val="0"/>
                <w:iCs w:val="0"/>
                <w:color w:val="000000"/>
                <w:kern w:val="0"/>
                <w:sz w:val="28"/>
                <w:szCs w:val="28"/>
                <w:u w:val="none"/>
                <w:lang w:val="en-US" w:eastAsia="zh-CN" w:bidi="ar"/>
              </w:rPr>
              <w:t>岗位</w:t>
            </w:r>
          </w:p>
        </w:tc>
        <w:tc>
          <w:tcPr>
            <w:tcW w:w="4088" w:type="dxa"/>
            <w:shd w:val="clear" w:color="auto" w:fill="D7D7D7" w:themeFill="background1" w:themeFillShade="D8"/>
            <w:vAlign w:val="center"/>
          </w:tcPr>
          <w:p w14:paraId="0A81489D">
            <w:pPr>
              <w:keepNext w:val="0"/>
              <w:keepLines w:val="0"/>
              <w:widowControl/>
              <w:suppressLineNumbers w:val="0"/>
              <w:jc w:val="center"/>
              <w:textAlignment w:val="center"/>
              <w:rPr>
                <w:rFonts w:hint="eastAsia" w:ascii="微软雅黑" w:hAnsi="微软雅黑" w:eastAsia="微软雅黑" w:cs="微软雅黑"/>
                <w:b/>
                <w:sz w:val="28"/>
                <w:szCs w:val="28"/>
                <w:vertAlign w:val="baseline"/>
              </w:rPr>
            </w:pPr>
            <w:r>
              <w:rPr>
                <w:rFonts w:hint="eastAsia" w:asciiTheme="minorEastAsia" w:hAnsiTheme="minorEastAsia" w:eastAsiaTheme="minorEastAsia" w:cstheme="minorEastAsia"/>
                <w:b/>
                <w:bCs/>
                <w:i w:val="0"/>
                <w:iCs w:val="0"/>
                <w:color w:val="000000"/>
                <w:kern w:val="0"/>
                <w:sz w:val="28"/>
                <w:szCs w:val="28"/>
                <w:u w:val="none"/>
                <w:lang w:val="en-US" w:eastAsia="zh-CN" w:bidi="ar"/>
              </w:rPr>
              <w:t>工作职责</w:t>
            </w:r>
          </w:p>
        </w:tc>
        <w:tc>
          <w:tcPr>
            <w:tcW w:w="2418" w:type="dxa"/>
            <w:shd w:val="clear" w:color="auto" w:fill="D7D7D7" w:themeFill="background1" w:themeFillShade="D8"/>
            <w:vAlign w:val="center"/>
          </w:tcPr>
          <w:p w14:paraId="7B628BF4">
            <w:pPr>
              <w:keepNext w:val="0"/>
              <w:keepLines w:val="0"/>
              <w:widowControl/>
              <w:suppressLineNumbers w:val="0"/>
              <w:jc w:val="center"/>
              <w:textAlignment w:val="center"/>
              <w:rPr>
                <w:rFonts w:hint="eastAsia" w:ascii="微软雅黑" w:hAnsi="微软雅黑" w:eastAsia="微软雅黑" w:cs="微软雅黑"/>
                <w:b/>
                <w:sz w:val="28"/>
                <w:szCs w:val="28"/>
                <w:vertAlign w:val="baseline"/>
              </w:rPr>
            </w:pPr>
            <w:r>
              <w:rPr>
                <w:rFonts w:hint="eastAsia" w:asciiTheme="minorEastAsia" w:hAnsiTheme="minorEastAsia" w:eastAsiaTheme="minorEastAsia" w:cstheme="minorEastAsia"/>
                <w:b/>
                <w:bCs/>
                <w:i w:val="0"/>
                <w:iCs w:val="0"/>
                <w:color w:val="000000"/>
                <w:kern w:val="0"/>
                <w:sz w:val="28"/>
                <w:szCs w:val="28"/>
                <w:u w:val="none"/>
                <w:lang w:val="en-US" w:eastAsia="zh-CN" w:bidi="ar"/>
              </w:rPr>
              <w:t>招聘要求</w:t>
            </w:r>
          </w:p>
        </w:tc>
        <w:tc>
          <w:tcPr>
            <w:tcW w:w="1401" w:type="dxa"/>
            <w:shd w:val="clear" w:color="auto" w:fill="D7D7D7" w:themeFill="background1" w:themeFillShade="D8"/>
            <w:vAlign w:val="center"/>
          </w:tcPr>
          <w:p w14:paraId="0A338C0C">
            <w:pPr>
              <w:keepNext w:val="0"/>
              <w:keepLines w:val="0"/>
              <w:widowControl/>
              <w:suppressLineNumbers w:val="0"/>
              <w:jc w:val="center"/>
              <w:textAlignment w:val="center"/>
              <w:rPr>
                <w:rFonts w:hint="default" w:ascii="微软雅黑" w:hAnsi="微软雅黑" w:eastAsia="微软雅黑" w:cs="微软雅黑"/>
                <w:b/>
                <w:sz w:val="28"/>
                <w:szCs w:val="28"/>
                <w:vertAlign w:val="baseline"/>
                <w:lang w:val="en-US" w:eastAsia="zh-CN"/>
              </w:rPr>
            </w:pPr>
            <w:r>
              <w:rPr>
                <w:rFonts w:hint="eastAsia" w:asciiTheme="minorEastAsia" w:hAnsiTheme="minorEastAsia" w:eastAsiaTheme="minorEastAsia" w:cstheme="minorEastAsia"/>
                <w:b/>
                <w:bCs/>
                <w:i w:val="0"/>
                <w:iCs w:val="0"/>
                <w:color w:val="000000"/>
                <w:kern w:val="0"/>
                <w:sz w:val="28"/>
                <w:szCs w:val="28"/>
                <w:u w:val="none"/>
                <w:lang w:val="en-US" w:eastAsia="zh-CN" w:bidi="ar"/>
              </w:rPr>
              <w:t>工作地点</w:t>
            </w:r>
          </w:p>
        </w:tc>
      </w:tr>
      <w:tr w14:paraId="460F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9" w:hRule="atLeast"/>
        </w:trPr>
        <w:tc>
          <w:tcPr>
            <w:tcW w:w="1381" w:type="dxa"/>
            <w:vAlign w:val="center"/>
          </w:tcPr>
          <w:p w14:paraId="374DE44B">
            <w:pPr>
              <w:keepNext w:val="0"/>
              <w:keepLines w:val="0"/>
              <w:widowControl/>
              <w:suppressLineNumbers w:val="0"/>
              <w:jc w:val="center"/>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营销经理</w:t>
            </w:r>
          </w:p>
        </w:tc>
        <w:tc>
          <w:tcPr>
            <w:tcW w:w="4088" w:type="dxa"/>
            <w:vAlign w:val="center"/>
          </w:tcPr>
          <w:p w14:paraId="13C59B93">
            <w:pPr>
              <w:keepNext w:val="0"/>
              <w:keepLines w:val="0"/>
              <w:widowControl/>
              <w:suppressLineNumbers w:val="0"/>
              <w:jc w:val="left"/>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1、产品研究：调研竞品信息，形成竞品对比分析报告；</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2、产品推广：负责区域内产品销售推广，维护品牌形象及终端形象；</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3、渠道管理：负责区域内市场的开拓、客户开发、网点布局及客户谈判工作；</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4、活动管理：负责区域内市场活动组织及活动落地执行；</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5、团队管理：管理区域内促销员工作，带领团队完成公司下达的销售任务。</w:t>
            </w:r>
          </w:p>
        </w:tc>
        <w:tc>
          <w:tcPr>
            <w:tcW w:w="2418" w:type="dxa"/>
            <w:vAlign w:val="center"/>
          </w:tcPr>
          <w:p w14:paraId="1FD33AB7">
            <w:pPr>
              <w:keepNext w:val="0"/>
              <w:keepLines w:val="0"/>
              <w:widowControl/>
              <w:suppressLineNumbers w:val="0"/>
              <w:jc w:val="left"/>
              <w:textAlignment w:val="center"/>
              <w:rPr>
                <w:rFonts w:hint="eastAsia" w:asciiTheme="minorEastAsia" w:hAnsi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1、202</w:t>
            </w:r>
            <w:r>
              <w:rPr>
                <w:rFonts w:hint="eastAsia" w:asciiTheme="minorEastAsia" w:hAnsiTheme="minorEastAsia" w:cstheme="minorEastAsia"/>
                <w:i w:val="0"/>
                <w:iCs w:val="0"/>
                <w:color w:val="000000"/>
                <w:kern w:val="0"/>
                <w:sz w:val="24"/>
                <w:szCs w:val="24"/>
                <w:u w:val="none"/>
                <w:lang w:val="en-US" w:eastAsia="zh-CN" w:bidi="ar"/>
              </w:rPr>
              <w:t>6</w:t>
            </w:r>
            <w:r>
              <w:rPr>
                <w:rFonts w:hint="eastAsia" w:asciiTheme="minorEastAsia" w:hAnsiTheme="minorEastAsia" w:eastAsiaTheme="minorEastAsia" w:cstheme="minorEastAsia"/>
                <w:i w:val="0"/>
                <w:iCs w:val="0"/>
                <w:color w:val="000000"/>
                <w:kern w:val="0"/>
                <w:sz w:val="24"/>
                <w:szCs w:val="24"/>
                <w:u w:val="none"/>
                <w:lang w:val="en-US" w:eastAsia="zh-CN" w:bidi="ar"/>
              </w:rPr>
              <w:t>届毕业生；</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2、本科及以上学历；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3、专业不限</w:t>
            </w:r>
            <w:r>
              <w:rPr>
                <w:rFonts w:hint="eastAsia" w:asciiTheme="minorEastAsia" w:hAnsiTheme="minorEastAsia" w:cstheme="minorEastAsia"/>
                <w:i w:val="0"/>
                <w:iCs w:val="0"/>
                <w:color w:val="000000"/>
                <w:kern w:val="0"/>
                <w:sz w:val="24"/>
                <w:szCs w:val="24"/>
                <w:u w:val="none"/>
                <w:lang w:val="en-US" w:eastAsia="zh-CN" w:bidi="ar"/>
              </w:rPr>
              <w:t>；</w:t>
            </w:r>
          </w:p>
          <w:p w14:paraId="33E1C6FB">
            <w:pPr>
              <w:keepNext w:val="0"/>
              <w:keepLines w:val="0"/>
              <w:widowControl/>
              <w:suppressLineNumbers w:val="0"/>
              <w:jc w:val="left"/>
              <w:textAlignment w:val="center"/>
              <w:rPr>
                <w:rFonts w:hint="eastAsia" w:ascii="微软雅黑" w:hAnsi="微软雅黑" w:eastAsia="微软雅黑" w:cs="微软雅黑"/>
                <w:b/>
                <w:sz w:val="24"/>
                <w:szCs w:val="24"/>
                <w:vertAlign w:val="baseline"/>
              </w:rPr>
            </w:pPr>
            <w:r>
              <w:rPr>
                <w:rFonts w:hint="eastAsia" w:asciiTheme="minorEastAsia" w:hAnsiTheme="minorEastAsia" w:cstheme="minorEastAsia"/>
                <w:i w:val="0"/>
                <w:iCs w:val="0"/>
                <w:color w:val="000000"/>
                <w:kern w:val="0"/>
                <w:sz w:val="24"/>
                <w:szCs w:val="24"/>
                <w:u w:val="none"/>
                <w:lang w:val="en-US" w:eastAsia="zh-CN" w:bidi="ar"/>
              </w:rPr>
              <w:t>4、热爱销售工作，具备</w:t>
            </w:r>
            <w:r>
              <w:rPr>
                <w:rFonts w:hint="eastAsia" w:asciiTheme="minorEastAsia" w:hAnsiTheme="minorEastAsia" w:eastAsiaTheme="minorEastAsia" w:cstheme="minorEastAsia"/>
                <w:i w:val="0"/>
                <w:iCs w:val="0"/>
                <w:color w:val="000000"/>
                <w:kern w:val="0"/>
                <w:sz w:val="24"/>
                <w:szCs w:val="24"/>
                <w:u w:val="none"/>
                <w:lang w:val="en-US" w:eastAsia="zh-CN" w:bidi="ar"/>
              </w:rPr>
              <w:t>良好的沟通表达能力、组织能力。</w:t>
            </w:r>
          </w:p>
        </w:tc>
        <w:tc>
          <w:tcPr>
            <w:tcW w:w="1401" w:type="dxa"/>
            <w:vAlign w:val="center"/>
          </w:tcPr>
          <w:p w14:paraId="5055DA26">
            <w:pPr>
              <w:keepNext w:val="0"/>
              <w:keepLines w:val="0"/>
              <w:widowControl/>
              <w:suppressLineNumbers w:val="0"/>
              <w:jc w:val="center"/>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南京、上海、杭州、宁波、无锡</w:t>
            </w:r>
          </w:p>
        </w:tc>
      </w:tr>
      <w:tr w14:paraId="0BED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7" w:hRule="atLeast"/>
        </w:trPr>
        <w:tc>
          <w:tcPr>
            <w:tcW w:w="1381" w:type="dxa"/>
            <w:vAlign w:val="center"/>
          </w:tcPr>
          <w:p w14:paraId="5FDAD7F1">
            <w:pPr>
              <w:keepNext w:val="0"/>
              <w:keepLines w:val="0"/>
              <w:widowControl/>
              <w:suppressLineNumbers w:val="0"/>
              <w:jc w:val="center"/>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b/>
                <w:bCs/>
                <w:i w:val="0"/>
                <w:iCs w:val="0"/>
                <w:color w:val="000000"/>
                <w:sz w:val="24"/>
                <w:szCs w:val="24"/>
                <w:u w:val="none"/>
                <w:lang w:val="en-US" w:eastAsia="zh-CN"/>
              </w:rPr>
              <w:t>市场推广</w:t>
            </w:r>
          </w:p>
        </w:tc>
        <w:tc>
          <w:tcPr>
            <w:tcW w:w="4088" w:type="dxa"/>
            <w:vAlign w:val="center"/>
          </w:tcPr>
          <w:p w14:paraId="12A148DD">
            <w:pPr>
              <w:keepNext w:val="0"/>
              <w:keepLines w:val="0"/>
              <w:widowControl/>
              <w:suppressLineNumbers w:val="0"/>
              <w:jc w:val="left"/>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1、负责市场活动策划、推广、落地执行等工作；</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2、进行文案、包装的撰写、机制的制定，协调设计与终端共同推进确保方案落地；</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3、创新活动形式，通过营销能力提升促进市场销售提升；</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4、协助完成活动数据分析与总结。</w:t>
            </w:r>
          </w:p>
        </w:tc>
        <w:tc>
          <w:tcPr>
            <w:tcW w:w="2418" w:type="dxa"/>
            <w:vAlign w:val="center"/>
          </w:tcPr>
          <w:p w14:paraId="772524DA">
            <w:pPr>
              <w:keepNext w:val="0"/>
              <w:keepLines w:val="0"/>
              <w:widowControl/>
              <w:suppressLineNumbers w:val="0"/>
              <w:jc w:val="left"/>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1、202</w:t>
            </w:r>
            <w:r>
              <w:rPr>
                <w:rFonts w:hint="eastAsia" w:asciiTheme="minorEastAsia" w:hAnsiTheme="minorEastAsia" w:cstheme="minorEastAsia"/>
                <w:i w:val="0"/>
                <w:iCs w:val="0"/>
                <w:color w:val="000000"/>
                <w:kern w:val="0"/>
                <w:sz w:val="24"/>
                <w:szCs w:val="24"/>
                <w:u w:val="none"/>
                <w:lang w:val="en-US" w:eastAsia="zh-CN" w:bidi="ar"/>
              </w:rPr>
              <w:t>6</w:t>
            </w:r>
            <w:r>
              <w:rPr>
                <w:rFonts w:hint="eastAsia" w:asciiTheme="minorEastAsia" w:hAnsiTheme="minorEastAsia" w:eastAsiaTheme="minorEastAsia" w:cstheme="minorEastAsia"/>
                <w:i w:val="0"/>
                <w:iCs w:val="0"/>
                <w:color w:val="000000"/>
                <w:kern w:val="0"/>
                <w:sz w:val="24"/>
                <w:szCs w:val="24"/>
                <w:u w:val="none"/>
                <w:lang w:val="en-US" w:eastAsia="zh-CN" w:bidi="ar"/>
              </w:rPr>
              <w:t>届毕业生；</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2、本科及以上学历；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3、专业不限；</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w:t>
            </w:r>
            <w:r>
              <w:rPr>
                <w:rFonts w:hint="eastAsia" w:asciiTheme="minorEastAsia" w:hAnsiTheme="minorEastAsia" w:cstheme="minorEastAsia"/>
                <w:i w:val="0"/>
                <w:iCs w:val="0"/>
                <w:color w:val="000000"/>
                <w:kern w:val="0"/>
                <w:sz w:val="24"/>
                <w:szCs w:val="24"/>
                <w:u w:val="none"/>
                <w:lang w:val="en-US" w:eastAsia="zh-CN" w:bidi="ar"/>
              </w:rPr>
              <w:t>具备活动策划经验，有</w:t>
            </w:r>
            <w:r>
              <w:rPr>
                <w:rFonts w:hint="eastAsia" w:asciiTheme="minorEastAsia" w:hAnsiTheme="minorEastAsia" w:eastAsiaTheme="minorEastAsia" w:cstheme="minorEastAsia"/>
                <w:i w:val="0"/>
                <w:iCs w:val="0"/>
                <w:color w:val="000000"/>
                <w:kern w:val="0"/>
                <w:sz w:val="24"/>
                <w:szCs w:val="24"/>
                <w:u w:val="none"/>
                <w:lang w:val="en-US" w:eastAsia="zh-CN" w:bidi="ar"/>
              </w:rPr>
              <w:t>良好的文字功底和数据分析能力。</w:t>
            </w:r>
          </w:p>
        </w:tc>
        <w:tc>
          <w:tcPr>
            <w:tcW w:w="1401" w:type="dxa"/>
            <w:vAlign w:val="center"/>
          </w:tcPr>
          <w:p w14:paraId="26B0FD52">
            <w:pPr>
              <w:keepNext w:val="0"/>
              <w:keepLines w:val="0"/>
              <w:widowControl/>
              <w:suppressLineNumbers w:val="0"/>
              <w:jc w:val="center"/>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杭州</w:t>
            </w:r>
          </w:p>
        </w:tc>
      </w:tr>
      <w:tr w14:paraId="75B7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9" w:hRule="atLeast"/>
        </w:trPr>
        <w:tc>
          <w:tcPr>
            <w:tcW w:w="1381" w:type="dxa"/>
            <w:vAlign w:val="center"/>
          </w:tcPr>
          <w:p w14:paraId="5C1471E7">
            <w:pPr>
              <w:keepNext w:val="0"/>
              <w:keepLines w:val="0"/>
              <w:widowControl/>
              <w:suppressLineNumbers w:val="0"/>
              <w:jc w:val="center"/>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b/>
                <w:bCs/>
                <w:i w:val="0"/>
                <w:iCs w:val="0"/>
                <w:color w:val="000000"/>
                <w:sz w:val="24"/>
                <w:szCs w:val="24"/>
                <w:u w:val="none"/>
                <w:lang w:val="en-US" w:eastAsia="zh-CN"/>
              </w:rPr>
              <w:t>营销培训</w:t>
            </w:r>
          </w:p>
        </w:tc>
        <w:tc>
          <w:tcPr>
            <w:tcW w:w="4088" w:type="dxa"/>
            <w:vAlign w:val="center"/>
          </w:tcPr>
          <w:p w14:paraId="6558681D">
            <w:pPr>
              <w:keepNext w:val="0"/>
              <w:keepLines w:val="0"/>
              <w:widowControl/>
              <w:suppressLineNumbers w:val="0"/>
              <w:jc w:val="left"/>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1、负责公司营销培训平台的管理；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2、负责产品、营销培训课程的开发、培训材料的输出；</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3、负责培训指导与管理；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4、负责新产品巡回落地培训及分公司培训支撑。</w:t>
            </w:r>
          </w:p>
        </w:tc>
        <w:tc>
          <w:tcPr>
            <w:tcW w:w="2418" w:type="dxa"/>
            <w:vAlign w:val="center"/>
          </w:tcPr>
          <w:p w14:paraId="38AA2ABC">
            <w:pPr>
              <w:keepNext w:val="0"/>
              <w:keepLines w:val="0"/>
              <w:widowControl/>
              <w:suppressLineNumbers w:val="0"/>
              <w:jc w:val="left"/>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1、202</w:t>
            </w:r>
            <w:r>
              <w:rPr>
                <w:rFonts w:hint="eastAsia" w:asciiTheme="minorEastAsia" w:hAnsiTheme="minorEastAsia" w:cstheme="minorEastAsia"/>
                <w:i w:val="0"/>
                <w:iCs w:val="0"/>
                <w:color w:val="000000"/>
                <w:kern w:val="0"/>
                <w:sz w:val="24"/>
                <w:szCs w:val="24"/>
                <w:u w:val="none"/>
                <w:lang w:val="en-US" w:eastAsia="zh-CN" w:bidi="ar"/>
              </w:rPr>
              <w:t>6</w:t>
            </w:r>
            <w:r>
              <w:rPr>
                <w:rFonts w:hint="eastAsia" w:asciiTheme="minorEastAsia" w:hAnsiTheme="minorEastAsia" w:eastAsiaTheme="minorEastAsia" w:cstheme="minorEastAsia"/>
                <w:i w:val="0"/>
                <w:iCs w:val="0"/>
                <w:color w:val="000000"/>
                <w:kern w:val="0"/>
                <w:sz w:val="24"/>
                <w:szCs w:val="24"/>
                <w:u w:val="none"/>
                <w:lang w:val="en-US" w:eastAsia="zh-CN" w:bidi="ar"/>
              </w:rPr>
              <w:t>届毕业生；</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2、本科及以上学历；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3、专业不限</w:t>
            </w:r>
            <w:r>
              <w:rPr>
                <w:rFonts w:hint="eastAsia" w:asciiTheme="minorEastAsia" w:hAnsiTheme="minorEastAsia" w:cstheme="minorEastAsia"/>
                <w:i w:val="0"/>
                <w:iCs w:val="0"/>
                <w:color w:val="000000"/>
                <w:kern w:val="0"/>
                <w:sz w:val="24"/>
                <w:szCs w:val="24"/>
                <w:u w:val="none"/>
                <w:lang w:val="en-US" w:eastAsia="zh-CN" w:bidi="ar"/>
              </w:rPr>
              <w:t>；</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4、良好的沟通表达能力、组织</w:t>
            </w:r>
            <w:r>
              <w:rPr>
                <w:rFonts w:hint="eastAsia" w:asciiTheme="minorEastAsia" w:hAnsiTheme="minorEastAsia" w:cstheme="minorEastAsia"/>
                <w:i w:val="0"/>
                <w:iCs w:val="0"/>
                <w:color w:val="000000"/>
                <w:kern w:val="0"/>
                <w:sz w:val="24"/>
                <w:szCs w:val="24"/>
                <w:u w:val="none"/>
                <w:lang w:val="en-US" w:eastAsia="zh-CN" w:bidi="ar"/>
              </w:rPr>
              <w:t>协调</w:t>
            </w:r>
            <w:r>
              <w:rPr>
                <w:rFonts w:hint="eastAsia" w:asciiTheme="minorEastAsia" w:hAnsiTheme="minorEastAsia" w:eastAsiaTheme="minorEastAsia" w:cstheme="minorEastAsia"/>
                <w:i w:val="0"/>
                <w:iCs w:val="0"/>
                <w:color w:val="000000"/>
                <w:kern w:val="0"/>
                <w:sz w:val="24"/>
                <w:szCs w:val="24"/>
                <w:u w:val="none"/>
                <w:lang w:val="en-US" w:eastAsia="zh-CN" w:bidi="ar"/>
              </w:rPr>
              <w:t>能力。</w:t>
            </w:r>
          </w:p>
        </w:tc>
        <w:tc>
          <w:tcPr>
            <w:tcW w:w="1401" w:type="dxa"/>
            <w:vAlign w:val="center"/>
          </w:tcPr>
          <w:p w14:paraId="3F7FC730">
            <w:pPr>
              <w:keepNext w:val="0"/>
              <w:keepLines w:val="0"/>
              <w:widowControl/>
              <w:suppressLineNumbers w:val="0"/>
              <w:jc w:val="center"/>
              <w:textAlignment w:val="center"/>
              <w:rPr>
                <w:rFonts w:hint="eastAsia" w:ascii="微软雅黑" w:hAnsi="微软雅黑" w:eastAsia="微软雅黑" w:cs="微软雅黑"/>
                <w:b/>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宁波</w:t>
            </w:r>
          </w:p>
        </w:tc>
      </w:tr>
      <w:tr w14:paraId="5128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8" w:hRule="atLeast"/>
        </w:trPr>
        <w:tc>
          <w:tcPr>
            <w:tcW w:w="1381" w:type="dxa"/>
            <w:vAlign w:val="center"/>
          </w:tcPr>
          <w:p w14:paraId="1A386958">
            <w:pPr>
              <w:widowControl/>
              <w:jc w:val="center"/>
              <w:textAlignment w:val="center"/>
              <w:rPr>
                <w:rFonts w:hint="default" w:asciiTheme="minorEastAsia" w:hAnsiTheme="minorEastAsia" w:cstheme="minorEastAsia"/>
                <w:b/>
                <w:bCs/>
                <w:color w:val="000000"/>
                <w:kern w:val="0"/>
                <w:sz w:val="24"/>
                <w:szCs w:val="24"/>
                <w:lang w:val="en-US" w:eastAsia="zh-CN" w:bidi="ar"/>
              </w:rPr>
            </w:pPr>
            <w:r>
              <w:rPr>
                <w:rFonts w:hint="eastAsia" w:asciiTheme="minorEastAsia" w:hAnsiTheme="minorEastAsia" w:cstheme="minorEastAsia"/>
                <w:b/>
                <w:bCs/>
                <w:color w:val="000000"/>
                <w:kern w:val="0"/>
                <w:sz w:val="24"/>
                <w:szCs w:val="24"/>
                <w:lang w:val="en-US" w:eastAsia="zh-CN" w:bidi="ar"/>
              </w:rPr>
              <w:t>直播主播</w:t>
            </w:r>
          </w:p>
        </w:tc>
        <w:tc>
          <w:tcPr>
            <w:tcW w:w="4088" w:type="dxa"/>
            <w:vAlign w:val="center"/>
          </w:tcPr>
          <w:p w14:paraId="20EEA7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1、负责公司各媒体账号的直播运营、制定直播计划；</w:t>
            </w:r>
          </w:p>
          <w:p w14:paraId="0BAFDEA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2、负责产品展示和讲解、直播过程中的互动和沟通；</w:t>
            </w:r>
          </w:p>
          <w:p w14:paraId="42281D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3、挖掘和丰富直播内容与玩法，挖掘用户关注热点和产品亮点；</w:t>
            </w:r>
          </w:p>
          <w:p w14:paraId="3A69210D">
            <w:pPr>
              <w:widowControl/>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4、关注直播的数据表现分析，根据数据调整直播策略和内容，以提高效果。</w:t>
            </w:r>
          </w:p>
        </w:tc>
        <w:tc>
          <w:tcPr>
            <w:tcW w:w="2418" w:type="dxa"/>
            <w:vAlign w:val="center"/>
          </w:tcPr>
          <w:p w14:paraId="4C9E89A7">
            <w:pPr>
              <w:widowControl/>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bookmarkStart w:id="1" w:name="_GoBack"/>
            <w:r>
              <w:rPr>
                <w:rFonts w:hint="eastAsia" w:asciiTheme="minorEastAsia" w:hAnsiTheme="minorEastAsia" w:eastAsiaTheme="minorEastAsia" w:cstheme="minorEastAsia"/>
                <w:i w:val="0"/>
                <w:iCs w:val="0"/>
                <w:color w:val="000000"/>
                <w:kern w:val="0"/>
                <w:sz w:val="24"/>
                <w:szCs w:val="24"/>
                <w:u w:val="none"/>
                <w:lang w:val="en-US" w:eastAsia="zh-CN" w:bidi="ar"/>
              </w:rPr>
              <w:t>1、202</w:t>
            </w:r>
            <w:r>
              <w:rPr>
                <w:rFonts w:hint="eastAsia" w:asciiTheme="minorEastAsia" w:hAnsiTheme="minorEastAsia" w:cstheme="minorEastAsia"/>
                <w:i w:val="0"/>
                <w:iCs w:val="0"/>
                <w:color w:val="000000"/>
                <w:kern w:val="0"/>
                <w:sz w:val="24"/>
                <w:szCs w:val="24"/>
                <w:u w:val="none"/>
                <w:lang w:val="en-US" w:eastAsia="zh-CN" w:bidi="ar"/>
              </w:rPr>
              <w:t>6</w:t>
            </w:r>
            <w:r>
              <w:rPr>
                <w:rFonts w:hint="eastAsia" w:asciiTheme="minorEastAsia" w:hAnsiTheme="minorEastAsia" w:eastAsiaTheme="minorEastAsia" w:cstheme="minorEastAsia"/>
                <w:i w:val="0"/>
                <w:iCs w:val="0"/>
                <w:color w:val="000000"/>
                <w:kern w:val="0"/>
                <w:sz w:val="24"/>
                <w:szCs w:val="24"/>
                <w:u w:val="none"/>
                <w:lang w:val="en-US" w:eastAsia="zh-CN" w:bidi="ar"/>
              </w:rPr>
              <w:t>届毕业生；</w:t>
            </w:r>
          </w:p>
          <w:p w14:paraId="69E8F746">
            <w:pPr>
              <w:widowControl/>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2、本科及以上学历；</w:t>
            </w:r>
          </w:p>
          <w:p w14:paraId="03B55BE3">
            <w:pPr>
              <w:widowControl/>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cstheme="minorEastAsia"/>
                <w:i w:val="0"/>
                <w:iCs w:val="0"/>
                <w:color w:val="000000"/>
                <w:kern w:val="0"/>
                <w:sz w:val="24"/>
                <w:szCs w:val="24"/>
                <w:u w:val="none"/>
                <w:lang w:val="en-US" w:eastAsia="zh-CN" w:bidi="ar"/>
              </w:rPr>
              <w:t>3</w:t>
            </w:r>
            <w:r>
              <w:rPr>
                <w:rFonts w:hint="eastAsia" w:asciiTheme="minorEastAsia" w:hAnsiTheme="minorEastAsia" w:eastAsiaTheme="minorEastAsia" w:cstheme="minorEastAsia"/>
                <w:i w:val="0"/>
                <w:iCs w:val="0"/>
                <w:color w:val="000000"/>
                <w:kern w:val="0"/>
                <w:sz w:val="24"/>
                <w:szCs w:val="24"/>
                <w:u w:val="none"/>
                <w:lang w:val="en-US" w:eastAsia="zh-CN" w:bidi="ar"/>
              </w:rPr>
              <w:t>、专业不限。</w:t>
            </w:r>
          </w:p>
          <w:p w14:paraId="3D0ED592">
            <w:pPr>
              <w:widowControl/>
              <w:jc w:val="left"/>
              <w:textAlignment w:val="center"/>
              <w:rPr>
                <w:rFonts w:hint="eastAsia" w:asciiTheme="minorEastAsia" w:hAnsi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4、较强的市场营销意识，良好的沟通表达能力和控场能力。</w:t>
            </w:r>
            <w:bookmarkEnd w:id="1"/>
          </w:p>
        </w:tc>
        <w:tc>
          <w:tcPr>
            <w:tcW w:w="1401" w:type="dxa"/>
            <w:vAlign w:val="center"/>
          </w:tcPr>
          <w:p w14:paraId="73B4C7D8">
            <w:pPr>
              <w:widowControl/>
              <w:jc w:val="center"/>
              <w:textAlignment w:val="center"/>
              <w:rPr>
                <w:rFonts w:hint="default"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南京</w:t>
            </w:r>
          </w:p>
        </w:tc>
      </w:tr>
    </w:tbl>
    <w:p w14:paraId="5EC8CB87">
      <w:pPr>
        <w:pStyle w:val="8"/>
        <w:keepNext w:val="0"/>
        <w:keepLines w:val="0"/>
        <w:pageBreakBefore w:val="0"/>
        <w:widowControl w:val="0"/>
        <w:kinsoku/>
        <w:wordWrap w:val="0"/>
        <w:overflowPunct/>
        <w:topLinePunct w:val="0"/>
        <w:autoSpaceDE/>
        <w:autoSpaceDN/>
        <w:bidi w:val="0"/>
        <w:adjustRightInd w:val="0"/>
        <w:snapToGrid w:val="0"/>
        <w:spacing w:before="156" w:beforeLines="50" w:after="156" w:afterLines="50" w:line="360" w:lineRule="auto"/>
        <w:ind w:firstLine="0" w:firstLineChars="0"/>
        <w:textAlignment w:val="auto"/>
        <w:rPr>
          <w:rFonts w:hint="eastAsia" w:ascii="微软雅黑" w:hAnsi="微软雅黑" w:eastAsia="微软雅黑" w:cs="微软雅黑"/>
          <w:b/>
          <w:sz w:val="24"/>
          <w:szCs w:val="24"/>
        </w:rPr>
      </w:pPr>
    </w:p>
    <w:p w14:paraId="772C8272">
      <w:pPr>
        <w:pStyle w:val="8"/>
        <w:keepNext w:val="0"/>
        <w:keepLines w:val="0"/>
        <w:pageBreakBefore w:val="0"/>
        <w:widowControl w:val="0"/>
        <w:kinsoku/>
        <w:wordWrap w:val="0"/>
        <w:overflowPunct/>
        <w:topLinePunct w:val="0"/>
        <w:autoSpaceDE/>
        <w:autoSpaceDN/>
        <w:bidi w:val="0"/>
        <w:adjustRightInd w:val="0"/>
        <w:snapToGrid w:val="0"/>
        <w:spacing w:before="156" w:beforeLines="50" w:after="156" w:afterLines="50" w:line="360" w:lineRule="auto"/>
        <w:ind w:firstLine="0" w:firstLineChars="0"/>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七、招聘流程</w:t>
      </w:r>
    </w:p>
    <w:p w14:paraId="5679E1FF">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rFonts w:ascii="微软雅黑" w:hAnsi="微软雅黑" w:eastAsia="微软雅黑" w:cs="微软雅黑"/>
          <w:b/>
          <w:sz w:val="24"/>
          <w:szCs w:val="24"/>
        </w:rPr>
      </w:pPr>
      <w:bookmarkStart w:id="0" w:name="_Hlk112327131"/>
      <w:r>
        <w:rPr>
          <w:rFonts w:hint="eastAsia" w:ascii="微软雅黑" w:hAnsi="微软雅黑" w:eastAsia="微软雅黑" w:cs="微软雅黑"/>
          <w:b/>
          <w:sz w:val="24"/>
          <w:szCs w:val="24"/>
        </w:rPr>
        <w:t>1.简历投递</w:t>
      </w:r>
    </w:p>
    <w:p w14:paraId="43A3510D">
      <w:pPr>
        <w:pStyle w:val="8"/>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firstLineChars="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PC端投递：访问海信集团招聘官网（jobs.hisense.com）进行投递。</w:t>
      </w:r>
    </w:p>
    <w:p w14:paraId="0A06637F">
      <w:pPr>
        <w:pStyle w:val="8"/>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firstLineChars="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手机端投递：关注“海信集团华东区招聘”微信公众号，访问菜单栏--加入我们--简历投递。</w:t>
      </w:r>
    </w:p>
    <w:p w14:paraId="315EB124">
      <w:pPr>
        <w:pStyle w:val="8"/>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firstLineChars="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扫码投递：通过网申二维码直接投递。</w:t>
      </w:r>
    </w:p>
    <w:p w14:paraId="66BD548A">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2"/>
        <w:textAlignment w:val="auto"/>
        <w:rPr>
          <w:rFonts w:ascii="楷体" w:hAnsi="楷体" w:eastAsia="楷体" w:cs="楷体"/>
          <w:sz w:val="24"/>
          <w:szCs w:val="24"/>
        </w:rPr>
      </w:pPr>
      <w:r>
        <w:rPr>
          <w:rFonts w:hint="eastAsia" w:ascii="楷体" w:hAnsi="楷体" w:eastAsia="楷体" w:cs="楷体"/>
          <w:b/>
          <w:bCs/>
          <w:sz w:val="24"/>
          <w:szCs w:val="24"/>
        </w:rPr>
        <w:t>温馨提示：</w:t>
      </w:r>
      <w:r>
        <w:rPr>
          <w:rFonts w:hint="eastAsia" w:ascii="楷体" w:hAnsi="楷体" w:eastAsia="楷体" w:cs="楷体"/>
          <w:sz w:val="24"/>
          <w:szCs w:val="24"/>
        </w:rPr>
        <w:t>您</w:t>
      </w:r>
      <w:r>
        <w:rPr>
          <w:rFonts w:hint="eastAsia" w:ascii="楷体" w:hAnsi="楷体" w:eastAsia="楷体" w:cs="楷体"/>
          <w:b/>
          <w:bCs/>
          <w:sz w:val="24"/>
          <w:szCs w:val="24"/>
        </w:rPr>
        <w:t>只能投递一个职位</w:t>
      </w:r>
      <w:r>
        <w:rPr>
          <w:rFonts w:hint="eastAsia" w:ascii="楷体" w:hAnsi="楷体" w:eastAsia="楷体" w:cs="楷体"/>
          <w:sz w:val="24"/>
          <w:szCs w:val="24"/>
        </w:rPr>
        <w:t>且投递后不能更改，请慎重选择职位。网申中的面试站点请就近选择，所选城市不影响线上面试。您可以通过个人中心查询应聘状态，另请密切关注邮件和短信，保持通讯工具畅通。</w:t>
      </w:r>
    </w:p>
    <w:p w14:paraId="5068F237">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hint="eastAsia" w:ascii="微软雅黑" w:hAnsi="微软雅黑" w:eastAsia="宋体" w:cs="微软雅黑"/>
          <w:sz w:val="24"/>
          <w:szCs w:val="24"/>
          <w:lang w:eastAsia="zh-CN"/>
        </w:rPr>
      </w:pPr>
      <w:r>
        <w:drawing>
          <wp:inline distT="0" distB="0" distL="114300" distR="114300">
            <wp:extent cx="1440180" cy="1440180"/>
            <wp:effectExtent l="0" t="0" r="7620" b="7620"/>
            <wp:docPr id="2" name="图片 2" descr="华东区网申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东区网申通道"/>
                    <pic:cNvPicPr>
                      <a:picLocks noChangeAspect="1"/>
                    </pic:cNvPicPr>
                  </pic:nvPicPr>
                  <pic:blipFill>
                    <a:blip r:embed="rId11"/>
                    <a:stretch>
                      <a:fillRect/>
                    </a:stretch>
                  </pic:blipFill>
                  <pic:spPr>
                    <a:xfrm>
                      <a:off x="0" y="0"/>
                      <a:ext cx="1440180" cy="1440180"/>
                    </a:xfrm>
                    <a:prstGeom prst="rect">
                      <a:avLst/>
                    </a:prstGeom>
                  </pic:spPr>
                </pic:pic>
              </a:graphicData>
            </a:graphic>
          </wp:inline>
        </w:drawing>
      </w:r>
      <w:r>
        <w:rPr>
          <w:rFonts w:hint="eastAsia"/>
          <w:lang w:val="en-US" w:eastAsia="zh-CN"/>
        </w:rPr>
        <w:t xml:space="preserve">                 </w:t>
      </w:r>
      <w:r>
        <w:rPr>
          <w:rFonts w:hint="eastAsia" w:ascii="微软雅黑" w:hAnsi="微软雅黑" w:eastAsia="宋体" w:cs="微软雅黑"/>
          <w:sz w:val="24"/>
          <w:szCs w:val="24"/>
          <w:lang w:eastAsia="zh-CN"/>
        </w:rPr>
        <w:drawing>
          <wp:inline distT="0" distB="0" distL="114300" distR="114300">
            <wp:extent cx="1440180" cy="1440180"/>
            <wp:effectExtent l="0" t="0" r="7620" b="7620"/>
            <wp:docPr id="3" name="图片 3" descr="全国网申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全国网申通道"/>
                    <pic:cNvPicPr>
                      <a:picLocks noChangeAspect="1"/>
                    </pic:cNvPicPr>
                  </pic:nvPicPr>
                  <pic:blipFill>
                    <a:blip r:embed="rId12"/>
                    <a:stretch>
                      <a:fillRect/>
                    </a:stretch>
                  </pic:blipFill>
                  <pic:spPr>
                    <a:xfrm>
                      <a:off x="0" y="0"/>
                      <a:ext cx="1440180" cy="1440180"/>
                    </a:xfrm>
                    <a:prstGeom prst="rect">
                      <a:avLst/>
                    </a:prstGeom>
                  </pic:spPr>
                </pic:pic>
              </a:graphicData>
            </a:graphic>
          </wp:inline>
        </w:drawing>
      </w:r>
    </w:p>
    <w:p w14:paraId="4B634844">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1800" w:firstLineChars="900"/>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sz w:val="20"/>
          <w:szCs w:val="20"/>
          <w:lang w:val="en-US" w:eastAsia="zh-CN"/>
        </w:rPr>
        <w:t>海信华东区网申通道</w:t>
      </w: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海信全国网申</w:t>
      </w:r>
      <w:r>
        <w:rPr>
          <w:rFonts w:hint="eastAsia" w:ascii="微软雅黑" w:hAnsi="微软雅黑" w:eastAsia="微软雅黑" w:cs="微软雅黑"/>
          <w:sz w:val="20"/>
          <w:szCs w:val="20"/>
          <w:lang w:val="en-US" w:eastAsia="zh-CN"/>
        </w:rPr>
        <w:t>通道</w:t>
      </w:r>
    </w:p>
    <w:p w14:paraId="278D3521">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rFonts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2.</w:t>
      </w:r>
      <w:r>
        <w:rPr>
          <w:rFonts w:hint="eastAsia" w:ascii="微软雅黑" w:hAnsi="微软雅黑" w:eastAsia="微软雅黑" w:cs="微软雅黑"/>
          <w:b/>
          <w:color w:val="auto"/>
          <w:sz w:val="24"/>
          <w:szCs w:val="24"/>
          <w:lang w:val="en-US" w:eastAsia="zh-CN"/>
        </w:rPr>
        <w:t>线上</w:t>
      </w:r>
      <w:r>
        <w:rPr>
          <w:rFonts w:hint="eastAsia" w:ascii="微软雅黑" w:hAnsi="微软雅黑" w:eastAsia="微软雅黑" w:cs="微软雅黑"/>
          <w:b/>
          <w:color w:val="auto"/>
          <w:sz w:val="24"/>
          <w:szCs w:val="24"/>
        </w:rPr>
        <w:t>测评</w:t>
      </w:r>
    </w:p>
    <w:p w14:paraId="61D00623">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通过简历初筛后，系统会自动向您的邮箱发送测评通知，请注意查收，并尽快按照邮件提示完成网络测评，测评结果将影响您是否进行下一轮面试安排，请认真对待。</w:t>
      </w:r>
    </w:p>
    <w:p w14:paraId="410764B1">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3.面试</w:t>
      </w:r>
    </w:p>
    <w:p w14:paraId="3FD5369D">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面试考核一般包括无领导面试、专业面试、综合面试，由HR通过电话/短信/邮件形式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通知线上/线下面试时间和地点，请密切关注邮件和短信，保持通讯工具畅通。</w:t>
      </w:r>
    </w:p>
    <w:p w14:paraId="57ED5A3F">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rFonts w:ascii="微软雅黑" w:hAnsi="微软雅黑" w:eastAsia="微软雅黑" w:cs="微软雅黑"/>
          <w:b/>
          <w:sz w:val="24"/>
          <w:szCs w:val="24"/>
        </w:rPr>
      </w:pPr>
      <w:r>
        <w:rPr>
          <w:rFonts w:hint="eastAsia" w:ascii="微软雅黑" w:hAnsi="微软雅黑" w:eastAsia="微软雅黑" w:cs="微软雅黑"/>
          <w:b/>
          <w:sz w:val="24"/>
          <w:szCs w:val="24"/>
        </w:rPr>
        <w:t>4.offer发放及签约</w:t>
      </w:r>
    </w:p>
    <w:p w14:paraId="5237FF28">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Chars="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面试通过后，我们会及时为您发放offer，您需要在规定时间内予以反馈。待学校发放就业协议后，需及时进行网签或纸质协议签订。</w:t>
      </w:r>
    </w:p>
    <w:bookmarkEnd w:id="0"/>
    <w:p w14:paraId="1C267DA4">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rFonts w:hint="eastAsia" w:ascii="楷体" w:hAnsi="楷体" w:eastAsia="楷体" w:cs="楷体"/>
          <w:b w:val="0"/>
          <w:bCs/>
          <w:sz w:val="24"/>
          <w:szCs w:val="24"/>
        </w:rPr>
      </w:pPr>
      <w:r>
        <w:rPr>
          <w:rFonts w:hint="eastAsia" w:ascii="楷体" w:hAnsi="楷体" w:eastAsia="楷体" w:cs="楷体"/>
          <w:b w:val="0"/>
          <w:bCs/>
          <w:sz w:val="24"/>
          <w:szCs w:val="24"/>
        </w:rPr>
        <w:t>备注说明：海信集团校园宣讲会将会通过线上空中宣讲和线下宣讲会的方式进行，届时将详细介绍海信集团的概况、理念、人力资源和招聘政策。宣讲会信息请及时关注海信</w:t>
      </w:r>
      <w:r>
        <w:rPr>
          <w:rFonts w:hint="eastAsia" w:ascii="楷体" w:hAnsi="楷体" w:eastAsia="楷体" w:cs="楷体"/>
          <w:b w:val="0"/>
          <w:bCs/>
          <w:sz w:val="24"/>
          <w:szCs w:val="24"/>
          <w:lang w:val="en-US" w:eastAsia="zh-CN"/>
        </w:rPr>
        <w:t>华东区</w:t>
      </w:r>
      <w:r>
        <w:rPr>
          <w:rFonts w:hint="eastAsia" w:ascii="楷体" w:hAnsi="楷体" w:eastAsia="楷体" w:cs="楷体"/>
          <w:b w:val="0"/>
          <w:bCs/>
          <w:sz w:val="24"/>
          <w:szCs w:val="24"/>
        </w:rPr>
        <w:t>公众号，还可关注全国各大高校就业信息网</w:t>
      </w:r>
      <w:r>
        <w:rPr>
          <w:rFonts w:hint="eastAsia" w:ascii="楷体" w:hAnsi="楷体" w:eastAsia="楷体" w:cs="楷体"/>
          <w:b w:val="0"/>
          <w:bCs/>
          <w:sz w:val="24"/>
          <w:szCs w:val="24"/>
          <w:lang w:val="en-US" w:eastAsia="zh-CN"/>
        </w:rPr>
        <w:t>及</w:t>
      </w:r>
      <w:r>
        <w:rPr>
          <w:rFonts w:hint="eastAsia" w:ascii="楷体" w:hAnsi="楷体" w:eastAsia="楷体" w:cs="楷体"/>
          <w:b w:val="0"/>
          <w:bCs/>
          <w:sz w:val="24"/>
          <w:szCs w:val="24"/>
        </w:rPr>
        <w:t>海信集团招聘官网（jobs.hisense.com）。</w:t>
      </w:r>
    </w:p>
    <w:p w14:paraId="43870FAB">
      <w:pPr>
        <w:pStyle w:val="8"/>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rFonts w:hint="eastAsia" w:ascii="微软雅黑" w:hAnsi="微软雅黑" w:eastAsia="微软雅黑" w:cs="微软雅黑"/>
          <w:b/>
          <w:sz w:val="22"/>
        </w:rPr>
      </w:pPr>
    </w:p>
    <w:p w14:paraId="6F5F5C8E">
      <w:pPr>
        <w:pStyle w:val="8"/>
        <w:wordWrap w:val="0"/>
        <w:adjustRightInd w:val="0"/>
        <w:snapToGrid w:val="0"/>
        <w:spacing w:line="360" w:lineRule="auto"/>
        <w:ind w:firstLine="0" w:firstLineChars="0"/>
        <w:rPr>
          <w:rFonts w:hint="eastAsia" w:ascii="微软雅黑" w:hAnsi="微软雅黑" w:eastAsia="宋体" w:cs="微软雅黑"/>
          <w:sz w:val="24"/>
          <w:szCs w:val="24"/>
          <w:lang w:eastAsia="zh-CN"/>
        </w:rPr>
      </w:pPr>
      <w:r>
        <w:rPr>
          <w:rFonts w:hint="eastAsia" w:ascii="宋体" w:hAnsi="宋体" w:cs="宋体"/>
          <w:b/>
          <w:sz w:val="24"/>
          <w:szCs w:val="24"/>
          <w:lang w:val="en-US" w:eastAsia="zh-CN"/>
        </w:rPr>
        <w:t xml:space="preserve">             </w:t>
      </w:r>
      <w:r>
        <w:rPr>
          <w:rFonts w:hint="eastAsia" w:ascii="宋体" w:hAnsi="宋体" w:cs="宋体"/>
          <w:b/>
          <w:sz w:val="24"/>
          <w:szCs w:val="24"/>
        </w:rPr>
        <w:t xml:space="preserve"> </w:t>
      </w:r>
      <w:r>
        <w:rPr>
          <w:rFonts w:hint="eastAsia" w:ascii="微软雅黑" w:hAnsi="微软雅黑" w:eastAsia="微软雅黑" w:cs="微软雅黑"/>
          <w:sz w:val="24"/>
          <w:szCs w:val="24"/>
        </w:rPr>
        <w:drawing>
          <wp:inline distT="0" distB="0" distL="114300" distR="114300">
            <wp:extent cx="1440180" cy="1440180"/>
            <wp:effectExtent l="0" t="0" r="7620" b="7620"/>
            <wp:docPr id="1" name="图片 1" descr="海信华东公众号"/>
            <wp:cNvGraphicFramePr/>
            <a:graphic xmlns:a="http://schemas.openxmlformats.org/drawingml/2006/main">
              <a:graphicData uri="http://schemas.openxmlformats.org/drawingml/2006/picture">
                <pic:pic xmlns:pic="http://schemas.openxmlformats.org/drawingml/2006/picture">
                  <pic:nvPicPr>
                    <pic:cNvPr id="1" name="图片 1" descr="海信华东公众号"/>
                    <pic:cNvPicPr/>
                  </pic:nvPicPr>
                  <pic:blipFill>
                    <a:blip r:embed="rId13"/>
                    <a:srcRect l="4621" t="4444" r="4303" b="5679"/>
                    <a:stretch>
                      <a:fillRect/>
                    </a:stretch>
                  </pic:blipFill>
                  <pic:spPr>
                    <a:xfrm>
                      <a:off x="0" y="0"/>
                      <a:ext cx="1440180" cy="1440180"/>
                    </a:xfrm>
                    <a:prstGeom prst="rect">
                      <a:avLst/>
                    </a:prstGeom>
                  </pic:spPr>
                </pic:pic>
              </a:graphicData>
            </a:graphic>
          </wp:inline>
        </w:drawing>
      </w:r>
      <w:r>
        <w:rPr>
          <w:rFonts w:hint="eastAsia" w:ascii="宋体" w:hAnsi="宋体" w:cs="宋体"/>
          <w:b/>
          <w:sz w:val="24"/>
          <w:szCs w:val="24"/>
        </w:rPr>
        <w:t xml:space="preserve">   </w:t>
      </w:r>
      <w:r>
        <w:rPr>
          <w:rFonts w:hint="eastAsia" w:ascii="宋体" w:hAnsi="宋体" w:cs="宋体"/>
          <w:b/>
          <w:sz w:val="24"/>
          <w:szCs w:val="24"/>
          <w:lang w:val="en-US" w:eastAsia="zh-CN"/>
        </w:rPr>
        <w:t xml:space="preserve">             </w:t>
      </w:r>
      <w:r>
        <w:rPr>
          <w:rFonts w:ascii="宋体" w:hAnsi="宋体" w:cs="宋体"/>
          <w:b/>
          <w:sz w:val="24"/>
          <w:szCs w:val="24"/>
        </w:rPr>
        <w:drawing>
          <wp:inline distT="0" distB="0" distL="0" distR="0">
            <wp:extent cx="1440180" cy="1440180"/>
            <wp:effectExtent l="0" t="0" r="7620" b="7620"/>
            <wp:docPr id="13" name="图片 12"/>
            <wp:cNvGraphicFramePr/>
            <a:graphic xmlns:a="http://schemas.openxmlformats.org/drawingml/2006/main">
              <a:graphicData uri="http://schemas.openxmlformats.org/drawingml/2006/picture">
                <pic:pic xmlns:pic="http://schemas.openxmlformats.org/drawingml/2006/picture">
                  <pic:nvPicPr>
                    <pic:cNvPr id="13" name="图片 12"/>
                    <pic:cNvPicPr/>
                  </pic:nvPicPr>
                  <pic:blipFill>
                    <a:blip r:embed="rId14"/>
                    <a:srcRect l="4888" t="4631" r="6431" b="5072"/>
                    <a:stretch>
                      <a:fillRect/>
                    </a:stretch>
                  </pic:blipFill>
                  <pic:spPr>
                    <a:xfrm>
                      <a:off x="0" y="0"/>
                      <a:ext cx="1440180" cy="1440180"/>
                    </a:xfrm>
                    <a:prstGeom prst="rect">
                      <a:avLst/>
                    </a:prstGeom>
                  </pic:spPr>
                </pic:pic>
              </a:graphicData>
            </a:graphic>
          </wp:inline>
        </w:drawing>
      </w:r>
    </w:p>
    <w:p w14:paraId="59FD6781">
      <w:pPr>
        <w:pStyle w:val="8"/>
        <w:wordWrap w:val="0"/>
        <w:adjustRightInd w:val="0"/>
        <w:snapToGrid w:val="0"/>
        <w:spacing w:line="360" w:lineRule="auto"/>
        <w:ind w:firstLine="1800" w:firstLineChars="900"/>
        <w:rPr>
          <w:rFonts w:hint="eastAsia" w:ascii="微软雅黑" w:hAnsi="微软雅黑" w:eastAsia="微软雅黑" w:cs="微软雅黑"/>
          <w:sz w:val="24"/>
          <w:szCs w:val="24"/>
          <w:lang w:eastAsia="zh-CN"/>
        </w:rPr>
      </w:pPr>
      <w:r>
        <w:rPr>
          <w:rFonts w:hint="eastAsia" w:ascii="微软雅黑" w:hAnsi="微软雅黑" w:eastAsia="微软雅黑" w:cs="微软雅黑"/>
          <w:sz w:val="20"/>
          <w:szCs w:val="20"/>
        </w:rPr>
        <w:t>海信</w:t>
      </w:r>
      <w:r>
        <w:rPr>
          <w:rFonts w:hint="eastAsia" w:ascii="微软雅黑" w:hAnsi="微软雅黑" w:eastAsia="微软雅黑" w:cs="微软雅黑"/>
          <w:sz w:val="20"/>
          <w:szCs w:val="20"/>
          <w:lang w:val="en-US" w:eastAsia="zh-CN"/>
        </w:rPr>
        <w:t>华东区</w:t>
      </w:r>
      <w:r>
        <w:rPr>
          <w:rFonts w:hint="eastAsia" w:ascii="微软雅黑" w:hAnsi="微软雅黑" w:eastAsia="微软雅黑" w:cs="微软雅黑"/>
          <w:sz w:val="20"/>
          <w:szCs w:val="20"/>
        </w:rPr>
        <w:t xml:space="preserve">招聘公众号         </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海信</w:t>
      </w:r>
      <w:r>
        <w:rPr>
          <w:rFonts w:hint="eastAsia" w:ascii="微软雅黑" w:hAnsi="微软雅黑" w:eastAsia="微软雅黑" w:cs="微软雅黑"/>
          <w:sz w:val="20"/>
          <w:szCs w:val="20"/>
          <w:lang w:val="en-US" w:eastAsia="zh-CN"/>
        </w:rPr>
        <w:t>集团</w:t>
      </w:r>
      <w:r>
        <w:rPr>
          <w:rFonts w:hint="eastAsia" w:ascii="微软雅黑" w:hAnsi="微软雅黑" w:eastAsia="微软雅黑" w:cs="微软雅黑"/>
          <w:sz w:val="20"/>
          <w:szCs w:val="20"/>
        </w:rPr>
        <w:t xml:space="preserve">招聘公众号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lang w:val="en-US" w:eastAsia="zh-CN"/>
        </w:rPr>
        <w:t xml:space="preserve">   </w:t>
      </w:r>
    </w:p>
    <w:p w14:paraId="53F917D9">
      <w:pPr>
        <w:pStyle w:val="8"/>
        <w:wordWrap w:val="0"/>
        <w:adjustRightInd w:val="0"/>
        <w:snapToGrid w:val="0"/>
        <w:spacing w:line="360" w:lineRule="auto"/>
        <w:ind w:firstLine="0" w:firstLineChars="0"/>
        <w:rPr>
          <w:rFonts w:ascii="微软雅黑" w:hAnsi="微软雅黑" w:eastAsia="微软雅黑" w:cs="微软雅黑"/>
          <w:sz w:val="24"/>
          <w:szCs w:val="24"/>
        </w:rPr>
      </w:pPr>
    </w:p>
    <w:sectPr>
      <w:headerReference r:id="rId3" w:type="default"/>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467BB">
    <w:pPr>
      <w:pStyle w:val="3"/>
      <w:jc w:val="left"/>
    </w:pPr>
    <w:r>
      <w:drawing>
        <wp:inline distT="0" distB="0" distL="114300" distR="114300">
          <wp:extent cx="1263650" cy="252095"/>
          <wp:effectExtent l="0" t="0" r="12700" b="15240"/>
          <wp:docPr id="8" name="图片 1" descr="微信图片_202409072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微信图片_20240907220156"/>
                  <pic:cNvPicPr>
                    <a:picLocks noChangeAspect="1"/>
                  </pic:cNvPicPr>
                </pic:nvPicPr>
                <pic:blipFill>
                  <a:blip r:embed="rId1"/>
                  <a:stretch>
                    <a:fillRect/>
                  </a:stretch>
                </pic:blipFill>
                <pic:spPr>
                  <a:xfrm>
                    <a:off x="0" y="0"/>
                    <a:ext cx="1263650" cy="2520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F87057"/>
    <w:multiLevelType w:val="multilevel"/>
    <w:tmpl w:val="75F870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MGEwNDFkODI1ZGY2YTcxNTVjYmRhM2FjZjEzZTIifQ=="/>
  </w:docVars>
  <w:rsids>
    <w:rsidRoot w:val="2D76651F"/>
    <w:rsid w:val="001A678C"/>
    <w:rsid w:val="002D0020"/>
    <w:rsid w:val="003238B8"/>
    <w:rsid w:val="00624C4B"/>
    <w:rsid w:val="00717B68"/>
    <w:rsid w:val="009C1FCC"/>
    <w:rsid w:val="00AC0152"/>
    <w:rsid w:val="01C42B8B"/>
    <w:rsid w:val="02457FED"/>
    <w:rsid w:val="04B073F7"/>
    <w:rsid w:val="054D2E98"/>
    <w:rsid w:val="058B39C0"/>
    <w:rsid w:val="068B1EC9"/>
    <w:rsid w:val="078F5413"/>
    <w:rsid w:val="085620C5"/>
    <w:rsid w:val="098E4AC9"/>
    <w:rsid w:val="0BFB03CE"/>
    <w:rsid w:val="0CC15CD6"/>
    <w:rsid w:val="0EA25910"/>
    <w:rsid w:val="0EA7248B"/>
    <w:rsid w:val="12D93FBD"/>
    <w:rsid w:val="12E34E3B"/>
    <w:rsid w:val="155D0ED5"/>
    <w:rsid w:val="1BD17F27"/>
    <w:rsid w:val="1C1E4A8A"/>
    <w:rsid w:val="1E5018B4"/>
    <w:rsid w:val="1FA31BDA"/>
    <w:rsid w:val="20B85C2B"/>
    <w:rsid w:val="242026E3"/>
    <w:rsid w:val="26332720"/>
    <w:rsid w:val="27D8263D"/>
    <w:rsid w:val="29E93477"/>
    <w:rsid w:val="29EE6148"/>
    <w:rsid w:val="2B141BDE"/>
    <w:rsid w:val="2B992238"/>
    <w:rsid w:val="2CB05FCD"/>
    <w:rsid w:val="2D76651F"/>
    <w:rsid w:val="2F014B7F"/>
    <w:rsid w:val="2FE03A67"/>
    <w:rsid w:val="32F6606D"/>
    <w:rsid w:val="351F18AB"/>
    <w:rsid w:val="372D5A13"/>
    <w:rsid w:val="397B12B5"/>
    <w:rsid w:val="3BD5223A"/>
    <w:rsid w:val="3DF633C5"/>
    <w:rsid w:val="3E3A1504"/>
    <w:rsid w:val="3F690A1D"/>
    <w:rsid w:val="422B5D33"/>
    <w:rsid w:val="48F0738F"/>
    <w:rsid w:val="4E5C1857"/>
    <w:rsid w:val="4F8C7A5C"/>
    <w:rsid w:val="4FFA6D45"/>
    <w:rsid w:val="506C077B"/>
    <w:rsid w:val="520143BB"/>
    <w:rsid w:val="598207E3"/>
    <w:rsid w:val="59851D75"/>
    <w:rsid w:val="5CF9663B"/>
    <w:rsid w:val="5D641CA2"/>
    <w:rsid w:val="5D877311"/>
    <w:rsid w:val="5DD67771"/>
    <w:rsid w:val="5DE93C7D"/>
    <w:rsid w:val="5FF437B1"/>
    <w:rsid w:val="63BC6393"/>
    <w:rsid w:val="63E92F01"/>
    <w:rsid w:val="64664551"/>
    <w:rsid w:val="688B27D8"/>
    <w:rsid w:val="6EF47329"/>
    <w:rsid w:val="713036D2"/>
    <w:rsid w:val="71BBF53D"/>
    <w:rsid w:val="71D21869"/>
    <w:rsid w:val="783E33C3"/>
    <w:rsid w:val="788F6CB1"/>
    <w:rsid w:val="7BD1454E"/>
    <w:rsid w:val="BEDE91CF"/>
    <w:rsid w:val="DFD71E08"/>
    <w:rsid w:val="FB3B295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tabs>
        <w:tab w:val="center" w:pos="4153"/>
        <w:tab w:val="right" w:pos="8306"/>
      </w:tabs>
      <w:snapToGrid w:val="0"/>
      <w:jc w:val="center"/>
    </w:pPr>
    <w:rPr>
      <w:sz w:val="18"/>
      <w:szCs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99"/>
    <w:pPr>
      <w:ind w:firstLine="420" w:firstLineChars="200"/>
    </w:pPr>
  </w:style>
  <w:style w:type="paragraph" w:customStyle="1" w:styleId="8">
    <w:name w:val="列出段落1"/>
    <w:basedOn w:val="1"/>
    <w:qFormat/>
    <w:uiPriority w:val="34"/>
    <w:pPr>
      <w:ind w:firstLine="420" w:firstLineChars="200"/>
    </w:pPr>
  </w:style>
  <w:style w:type="character" w:customStyle="1" w:styleId="9">
    <w:name w:val="页眉 字符"/>
    <w:basedOn w:val="6"/>
    <w:link w:val="3"/>
    <w:qFormat/>
    <w:uiPriority w:val="0"/>
    <w:rPr>
      <w:rFonts w:ascii="Calibri" w:hAnsi="Calibri"/>
      <w:kern w:val="2"/>
      <w:sz w:val="18"/>
      <w:szCs w:val="18"/>
    </w:rPr>
  </w:style>
  <w:style w:type="character" w:customStyle="1" w:styleId="10">
    <w:name w:val="页脚 字符"/>
    <w:basedOn w:val="6"/>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2292</Words>
  <Characters>2438</Characters>
  <Lines>25</Lines>
  <Paragraphs>7</Paragraphs>
  <TotalTime>45</TotalTime>
  <ScaleCrop>false</ScaleCrop>
  <LinksUpToDate>false</LinksUpToDate>
  <CharactersWithSpaces>2586</CharactersWithSpaces>
  <Application>WPS Office WWO_wpscloud_20250917204521-df8794bf1d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2023-09-09T02:26:00Z</dcterms:created>
  <dc:creator>小黑布林</dc:creator>
  <cp:lastModifiedBy>小黑布林</cp:lastModifiedBy>
  <dcterms:modified xsi:type="dcterms:W3CDTF">2025-09-22T11:31:04Z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2052-12.9.0.23097</vt:lpwstr>
  </property>
  <property fmtid="{D5CDD505-2E9C-101B-9397-08002B2CF9AE}" pid="3" name="ICV">
    <vt:lpwstr>F4249C1082993E00F8C2D06820368AC4_43</vt:lpwstr>
  </property>
  <property fmtid="{D5CDD505-2E9C-101B-9397-08002B2CF9AE}" pid="4" name="KSOTemplateDocerSaveRecord">
    <vt:lpwstr>eyJoZGlkIjoiZDNjMGEwNDFkODI1ZGY2YTcxNTVjYmRhM2FjZjEzZTIiLCJ1c2VySWQiOiIxMDQzMDE4MTE3In0=</vt:lpwstr>
  </property>
</Properties>
</file>