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2025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年湖北省选调生招录工作政策解答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黑体" w:cs="Times New Roman"/>
          <w:sz w:val="32"/>
          <w:szCs w:val="32"/>
        </w:rPr>
        <w:t>．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招录职位计划表中的专业要求如何把握</w:t>
      </w:r>
      <w:r>
        <w:rPr>
          <w:rFonts w:hint="default" w:ascii="Times New Roman" w:hAnsi="Times New Roman" w:eastAsia="黑体" w:cs="Times New Roman"/>
          <w:sz w:val="32"/>
          <w:szCs w:val="32"/>
        </w:rPr>
        <w:t>？本科生能否以双学位、第二学位报考？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答：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应为最高学历期间所学专业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。本科生应以本科就读期间主修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学校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专业报考。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黑体" w:cs="Times New Roman"/>
          <w:sz w:val="32"/>
          <w:szCs w:val="32"/>
        </w:rPr>
        <w:t>．海外留学回国人员能否报考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2025</w:t>
      </w:r>
      <w:r>
        <w:rPr>
          <w:rFonts w:hint="default" w:ascii="Times New Roman" w:hAnsi="Times New Roman" w:eastAsia="黑体" w:cs="Times New Roman"/>
          <w:sz w:val="32"/>
          <w:szCs w:val="32"/>
        </w:rPr>
        <w:t>年湖北省选调生？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答：根据《公告》精神，海外留学回国人员没有列入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2025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年湖北省选调生招录范围。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黑体" w:cs="Times New Roman"/>
          <w:sz w:val="32"/>
          <w:szCs w:val="32"/>
        </w:rPr>
        <w:t>．如何理解“学习成绩优良”？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答：“学习成绩优良”是指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2025届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毕业生在校期间，无论是否修满学分，不得有两门（含同一门两次）及以上课程（包括必修课和选修课）不及格、补考或重修。其中，研究生考生以研究生就读期间成绩为准。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黑体" w:cs="Times New Roman"/>
          <w:sz w:val="32"/>
          <w:szCs w:val="32"/>
        </w:rPr>
        <w:t>．如何界定学校“三好学生”？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答：“三好学生”评选层级应是大学期间的学校一级，学校内设院系评选的“三好学生”不在此列。学校将“三好学生”荣誉更名为“优秀学生”荣誉的，可以视同为学校“三好学生”荣誉。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黑体" w:cs="Times New Roman"/>
          <w:sz w:val="32"/>
          <w:szCs w:val="32"/>
        </w:rPr>
        <w:t>．如何界定“学生干部经历”？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答：原则上，学生干部范围包括在大学期间的班级班长、副班长、生活委员、学习委员、卫生委员、体育委员等；班级团支部书记、副书记、组织委员、宣传委员等；学校、院系级团委（团总支）书记、副书记、组织部长（副部长）、宣传部长（副部长）等；学校、院系级学生会主席、副主席、部长、副部长等；党支部书记、副书记、委员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关于“学生干部经历”的具体界定，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由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各招录单位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咨询学校有关部门后，根据实际情况研究确定。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黑体" w:cs="Times New Roman"/>
          <w:sz w:val="32"/>
          <w:szCs w:val="32"/>
        </w:rPr>
        <w:t>．研究生能否以本科就读期间获得的学校“三好学生”荣誉、学生干部经历报考？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答：研究生能够以本科就读期间获得的学校“三好学生”荣誉、学生干部经历报考。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黑体" w:cs="Times New Roman"/>
          <w:sz w:val="32"/>
          <w:szCs w:val="32"/>
        </w:rPr>
        <w:t>．如何界定“县级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及</w:t>
      </w:r>
      <w:r>
        <w:rPr>
          <w:rFonts w:hint="default" w:ascii="Times New Roman" w:hAnsi="Times New Roman" w:eastAsia="黑体" w:cs="Times New Roman"/>
          <w:sz w:val="32"/>
          <w:szCs w:val="32"/>
        </w:rPr>
        <w:t>以上表彰”？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答：“县级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以上表彰”是指县级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以上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地方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党委、政府及其工作部门进行的工作表彰。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关于“工作表彰”的具体界定，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由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各招录单位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咨询相关表彰部门后，根据实际情况研究确定。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8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．省内服务基层项目人员的第一个任期满后，第二个任期不满两年，能否报考？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答：同一类型的服务基层项目，第一个任期与第二个任期之间，基层服务经历没有中断的，可以报考；如果第一个任期结束后，考生另谋职业，则第二个任期不满两年的，不能报考。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同一类型的服务基层项目，20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23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年在某市州基层服务满一年后，202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年又通过同一服务基层项目考试，到其他市州基层服务，如果该考生的基层服务经历没有中断，可以报考。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不同类型的服务基层项目，第一个服务基层项目结束后，第二个服务基层项目不满两年，其基层服务经历没有中断、累计满两年的，可以报考。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黑体" w:cs="Times New Roman"/>
          <w:sz w:val="32"/>
          <w:szCs w:val="32"/>
        </w:rPr>
        <w:t>．省内服务基层项目人员签订就业协议或服务合同的时间为20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黑体" w:cs="Times New Roman"/>
          <w:sz w:val="32"/>
          <w:szCs w:val="32"/>
        </w:rPr>
        <w:t>年8月，能否视其在基层服务满两年？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答：20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年7月31日前通过服务基层项目考试、20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年8月签订就业协议或服务合同的，可以视其在基层服务满两年。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1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黑体" w:cs="Times New Roman"/>
          <w:sz w:val="32"/>
          <w:szCs w:val="32"/>
        </w:rPr>
        <w:t>．如何认定考生的出生年月？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答：报考时以考生身份证上的出生日期为准。考察审核档案发现存疑的，以组织调查认定结论为准。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trike/>
          <w:dstrike w:val="0"/>
          <w:color w:val="0000FF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黑体" w:cs="Times New Roman"/>
          <w:sz w:val="32"/>
          <w:szCs w:val="32"/>
        </w:rPr>
        <w:t>．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对报考公安机关人民警察职位人员还有哪些特殊要求？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（1）报考公安机关人民警察职位的报考者，在面试结束后需进行体能测评。体能测评按照《公安机关录用人民警察体能测评项目和标准》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《公安机关录用人民警察体能测评实施规则》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执行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。警务技术职位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测评项目为10米×4往返跑，纵跳摸高。其中：10米×4往返跑测评次数不超过2次；纵跳摸高测评次数不超过3次。各项目有1次测评达标的，即视为该项目测评合格。测评结果得出后均不进行复测或补测。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任意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一项不达标的，视为体能测评不合格。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（2）体检按照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《关于修订〈公务员录用体检通用标准（试行）〉及〈公务员录用体检操作手册（试行）〉有关内容的通知》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《公务员录用体检特殊标准（试行）》的规定检查有关体检项目，其中，单侧矫正视力低于5.0的，不合格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u w:val="none"/>
          <w:lang w:val="en-US" w:eastAsia="zh-CN"/>
        </w:rPr>
        <w:t>（3）报考公安机关人民警察职位应当具备《公安机关录用人民警察政治考察工作办法》（公通字﹝2020﹞11号）第七条规定的基本素质条件，不得有第八条、第九条规定的情形。曾连续六个月以上在国（境）外留学、工作、生活，国（境）外期间经历和政治表现难以进行考察的，不得录用。</w:t>
      </w:r>
    </w:p>
    <w:sectPr>
      <w:footerReference r:id="rId3" w:type="default"/>
      <w:pgSz w:w="11906" w:h="16838"/>
      <w:pgMar w:top="2098" w:right="1531" w:bottom="1871" w:left="1531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7BD38D7"/>
    <w:rsid w:val="19562444"/>
    <w:rsid w:val="277D8328"/>
    <w:rsid w:val="3EAB0813"/>
    <w:rsid w:val="441FB1BB"/>
    <w:rsid w:val="5FEEAAA9"/>
    <w:rsid w:val="5FFF675F"/>
    <w:rsid w:val="619DB182"/>
    <w:rsid w:val="6DFF22F2"/>
    <w:rsid w:val="6E7FF305"/>
    <w:rsid w:val="6FBE3F09"/>
    <w:rsid w:val="6FF77095"/>
    <w:rsid w:val="75AF0398"/>
    <w:rsid w:val="77FF04F6"/>
    <w:rsid w:val="7F747345"/>
    <w:rsid w:val="7FAF2317"/>
    <w:rsid w:val="7FB67924"/>
    <w:rsid w:val="7FBB16B5"/>
    <w:rsid w:val="7FFD4096"/>
    <w:rsid w:val="7FFFE9CA"/>
    <w:rsid w:val="8D33984A"/>
    <w:rsid w:val="DBFF691B"/>
    <w:rsid w:val="EEFCEAF8"/>
    <w:rsid w:val="EFEF817C"/>
    <w:rsid w:val="EFF71DD8"/>
    <w:rsid w:val="F7BD38D7"/>
    <w:rsid w:val="F8CF615B"/>
    <w:rsid w:val="FDDBD690"/>
    <w:rsid w:val="FEC9D4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home\swzzb\&#26700;&#38754;\WPS&#25991;&#23383;&#25991;&#26723;&#65288;&#24102;&#39029;&#30721;&#65289;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WPS文字文档（带页码）.wpt</Template>
  <Pages>1</Pages>
  <Words>0</Words>
  <Characters>0</Characters>
  <Lines>0</Lines>
  <Paragraphs>0</Paragraphs>
  <TotalTime>4.33333333333333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2024-12-17T10:30:00Z</dcterms:created>
  <dc:creator>swzzb</dc:creator>
  <cp:lastModifiedBy>米 口</cp:lastModifiedBy>
  <dcterms:modified xsi:type="dcterms:W3CDTF">2024-12-24T02:35:33Z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F6BD1F37A35E4CC8A3F7247DBAD7761A_13</vt:lpwstr>
  </property>
</Properties>
</file>