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Cs/>
          <w:spacing w:val="12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pacing w:val="12"/>
          <w:sz w:val="44"/>
          <w:szCs w:val="44"/>
          <w:lang w:eastAsia="zh-CN"/>
        </w:rPr>
        <w:t>湖北省宜昌市2025年“招才兴业”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Cs/>
          <w:spacing w:val="12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pacing w:val="12"/>
          <w:sz w:val="44"/>
          <w:szCs w:val="44"/>
          <w:lang w:eastAsia="zh-CN"/>
        </w:rPr>
        <w:t>四川大学专场招聘活动</w:t>
      </w:r>
      <w:r>
        <w:rPr>
          <w:rFonts w:hint="eastAsia" w:ascii="方正公文小标宋" w:hAnsi="方正公文小标宋" w:eastAsia="方正公文小标宋" w:cs="方正公文小标宋"/>
          <w:bCs/>
          <w:spacing w:val="12"/>
          <w:sz w:val="44"/>
          <w:szCs w:val="44"/>
          <w:lang w:val="en-US" w:eastAsia="zh-CN"/>
        </w:rPr>
        <w:t>公告</w:t>
      </w:r>
    </w:p>
    <w:p>
      <w:pPr>
        <w:pStyle w:val="4"/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Times New Roman" w:hAnsi="Times New Roman" w:eastAsia="方正仿宋_GB2312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宜昌，位于长江中上游结合部、湖北省西南部，素有“三峡门户”“川鄂咽喉”之称。宜昌历史悠久，是世界历史文化名人屈原、古代民族团结使者王昭君的故里，也是三峡工程、葛洲坝水利枢纽工程所在地，被誉为“世界水电之都”，蝉联四届“全国文明城市”，先后被评为国家森林城市、中国诗歌之城、中国钢琴之城、中国气候宜居城市、十大秀美之城。宜昌产业体系完备，现代化工新材料、生命健康、新能源及高端装备、大数据及算力经济、文化旅游五大优势产业竞相发展。2023年宜昌经济总量达到了5756亿元，跻身全国城市GDP50强，人均GDP高达14.7万元，位居中部地区第一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Times New Roman" w:hAnsi="Times New Roman" w:eastAsia="方正仿宋_GB2312" w:cs="仿宋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184150</wp:posOffset>
            </wp:positionV>
            <wp:extent cx="5400040" cy="2879725"/>
            <wp:effectExtent l="0" t="0" r="10160" b="15875"/>
            <wp:wrapSquare wrapText="bothSides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Times New Roman" w:hAnsi="Times New Roman" w:eastAsia="方正仿宋_GB2312" w:cs="仿宋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当前，宜昌正聚焦建设长江大保护典范城市、打造世界级宜昌总体目标，以三峡（坝区）统筹发展和安全综合试验区为统领推进宜昌现代化建设，三峡水运新通道、沿江高铁、呼南高铁、引江补汉等国家重大工程加快推进，叠加长江经济带发展战略深入实施等重大机遇，战略地位、枢纽优势更加凸显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方正仿宋_GB2312" w:cs="方正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23495</wp:posOffset>
            </wp:positionV>
            <wp:extent cx="5400040" cy="2885440"/>
            <wp:effectExtent l="0" t="0" r="10160" b="10160"/>
            <wp:wrapSquare wrapText="bothSides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 w:cs="仿宋"/>
          <w:bCs/>
          <w:color w:val="000000"/>
          <w:sz w:val="32"/>
          <w:szCs w:val="32"/>
        </w:rPr>
        <w:t>为</w:t>
      </w:r>
      <w:r>
        <w:rPr>
          <w:rFonts w:hint="eastAsia" w:ascii="Times New Roman" w:hAnsi="Times New Roman" w:eastAsia="方正仿宋_GB2312" w:cs="仿宋"/>
          <w:color w:val="000000"/>
          <w:sz w:val="32"/>
          <w:szCs w:val="32"/>
        </w:rPr>
        <w:t>吸引更多高校毕业生来宜昌就业创业，</w:t>
      </w:r>
      <w:r>
        <w:rPr>
          <w:rFonts w:hint="eastAsia" w:ascii="Times New Roman" w:hAnsi="Times New Roman" w:eastAsia="方正仿宋_GB2312" w:cs="仿宋"/>
          <w:bCs/>
          <w:color w:val="000000"/>
          <w:sz w:val="32"/>
          <w:szCs w:val="32"/>
          <w:lang w:eastAsia="zh-CN"/>
        </w:rPr>
        <w:t>加快推进城区</w:t>
      </w:r>
      <w:r>
        <w:rPr>
          <w:rFonts w:hint="eastAsia" w:ascii="Times New Roman" w:hAnsi="Times New Roman" w:eastAsia="方正仿宋_GB2312" w:cs="仿宋"/>
          <w:bCs/>
          <w:color w:val="000000"/>
          <w:sz w:val="32"/>
          <w:szCs w:val="32"/>
        </w:rPr>
        <w:t>人口聚集</w:t>
      </w:r>
      <w:r>
        <w:rPr>
          <w:rFonts w:hint="eastAsia" w:ascii="Times New Roman" w:hAnsi="Times New Roman" w:eastAsia="方正仿宋_GB2312" w:cs="仿宋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2312" w:cs="仿宋"/>
          <w:bCs/>
          <w:color w:val="000000"/>
          <w:kern w:val="2"/>
          <w:sz w:val="32"/>
          <w:szCs w:val="32"/>
          <w:lang w:val="en-US" w:eastAsia="zh-CN" w:bidi="ar-SA"/>
        </w:rPr>
        <w:t>宜昌市</w:t>
      </w:r>
      <w:r>
        <w:rPr>
          <w:rFonts w:hint="default" w:ascii="Times New Roman" w:hAnsi="Times New Roman" w:eastAsia="方正仿宋_GB2312" w:cs="仿宋"/>
          <w:bCs/>
          <w:color w:val="000000"/>
          <w:kern w:val="2"/>
          <w:sz w:val="32"/>
          <w:szCs w:val="32"/>
          <w:lang w:val="en-US" w:eastAsia="zh-CN" w:bidi="ar-SA"/>
        </w:rPr>
        <w:t>定于</w:t>
      </w:r>
      <w:r>
        <w:rPr>
          <w:rFonts w:hint="eastAsia" w:ascii="Times New Roman" w:hAnsi="Times New Roman" w:eastAsia="方正仿宋_GB2312" w:cs="仿宋"/>
          <w:bCs/>
          <w:color w:val="000000"/>
          <w:kern w:val="2"/>
          <w:sz w:val="32"/>
          <w:szCs w:val="32"/>
          <w:lang w:val="en-US" w:eastAsia="zh-CN" w:bidi="ar-SA"/>
        </w:rPr>
        <w:t>2024年12</w:t>
      </w:r>
      <w:r>
        <w:rPr>
          <w:rFonts w:hint="default" w:ascii="Times New Roman" w:hAnsi="Times New Roman" w:eastAsia="方正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7日</w:t>
      </w:r>
      <w:r>
        <w:rPr>
          <w:rFonts w:hint="default" w:ascii="Times New Roman" w:hAnsi="Times New Roman" w:eastAsia="方正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Times New Roman" w:hAnsi="Times New Roman" w:eastAsia="方正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湖北省</w:t>
      </w:r>
      <w:r>
        <w:rPr>
          <w:rFonts w:hint="eastAsia" w:ascii="Times New Roman" w:hAnsi="Times New Roman" w:eastAsia="方正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宜昌市2</w:t>
      </w:r>
      <w:r>
        <w:rPr>
          <w:rFonts w:hint="eastAsia" w:ascii="Times New Roman" w:hAnsi="Times New Roman" w:eastAsia="方正仿宋_GB2312" w:cs="仿宋"/>
          <w:color w:val="000000"/>
          <w:sz w:val="32"/>
          <w:szCs w:val="32"/>
        </w:rPr>
        <w:t>025年“招才兴业”四川大学专场招聘活动</w:t>
      </w:r>
      <w:r>
        <w:rPr>
          <w:rFonts w:hint="eastAsia" w:ascii="Times New Roman" w:hAnsi="Times New Roman" w:eastAsia="方正仿宋_GB2312" w:cs="方正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2312" w:cs="方正仿宋_GB2312"/>
          <w:color w:val="000000"/>
          <w:sz w:val="32"/>
          <w:szCs w:val="32"/>
          <w:lang w:val="en-US" w:eastAsia="zh-CN"/>
        </w:rPr>
        <w:t>具体事宜公告</w:t>
      </w:r>
      <w:r>
        <w:rPr>
          <w:rFonts w:hint="eastAsia" w:ascii="Times New Roman" w:hAnsi="Times New Roman" w:eastAsia="方正仿宋_GB2312" w:cs="方正仿宋_GB2312"/>
          <w:color w:val="000000"/>
          <w:sz w:val="32"/>
          <w:szCs w:val="32"/>
        </w:rPr>
        <w:t>如下：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420" w:leftChars="200" w:firstLine="320" w:firstLineChars="100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时间地点</w:t>
      </w: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时间：2024年12月7日（星期六）9:00-12:00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Times New Roman" w:hAnsi="Times New Roman" w:eastAsia="方正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仿宋"/>
          <w:color w:val="000000"/>
          <w:sz w:val="32"/>
          <w:szCs w:val="32"/>
          <w:lang w:val="en-US" w:eastAsia="zh-CN"/>
        </w:rPr>
        <w:t>地点：四川大学望江校区就业指导中心三楼双选大厅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88" w:firstLineChars="200"/>
        <w:rPr>
          <w:rFonts w:hint="default" w:ascii="黑体" w:hAnsi="黑体" w:eastAsia="黑体"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12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pacing w:val="12"/>
          <w:sz w:val="32"/>
          <w:szCs w:val="32"/>
        </w:rPr>
        <w:t>、</w:t>
      </w:r>
      <w:r>
        <w:rPr>
          <w:rFonts w:hint="eastAsia" w:ascii="黑体" w:hAnsi="黑体" w:eastAsia="黑体"/>
          <w:spacing w:val="12"/>
          <w:sz w:val="32"/>
          <w:szCs w:val="32"/>
          <w:lang w:val="en-US" w:eastAsia="zh-CN"/>
        </w:rPr>
        <w:t>人才岗位需求信息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eastAsia="zh-CN"/>
        </w:rPr>
        <w:t>（一）</w:t>
      </w:r>
      <w:bookmarkStart w:id="0" w:name="OLE_LINK2"/>
      <w:r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</w:rPr>
        <w:t>宜昌市2025年“招才兴业”四川大学专场招聘活动</w:t>
      </w:r>
      <w:r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</w:rPr>
        <w:t>需求一览表</w:t>
      </w:r>
      <w:bookmarkEnd w:id="0"/>
      <w:r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</w:rPr>
        <w:t xml:space="preserve">： 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-112395</wp:posOffset>
            </wp:positionV>
            <wp:extent cx="2096135" cy="2096135"/>
            <wp:effectExtent l="0" t="0" r="18415" b="18415"/>
            <wp:wrapNone/>
            <wp:docPr id="6" name="图片 6" descr="宜昌市2025年“招才兴业”事业单位人才引进招聘岗位表·四川大学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宜昌市2025年“招才兴业”事业单位人才引进招聘岗位表·四川大学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方正仿宋_GB2312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>详见《宜昌市2025年“招才兴业”事业单位人才引进招聘公告·四川站》。http://rsj.yichang.gov.cn/content-63350-981720-1.html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88" w:firstLineChars="200"/>
        <w:jc w:val="left"/>
        <w:rPr>
          <w:rFonts w:hint="default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1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pacing w:val="12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人才引进政策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/>
        <w:jc w:val="both"/>
        <w:textAlignment w:val="auto"/>
        <w:rPr>
          <w:rFonts w:hint="default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211455</wp:posOffset>
            </wp:positionV>
            <wp:extent cx="2048510" cy="2048510"/>
            <wp:effectExtent l="0" t="0" r="8890" b="8890"/>
            <wp:wrapNone/>
            <wp:docPr id="5" name="图片 5" descr="高校毕业生来宜就业创业人才政策服务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高校毕业生来宜就业创业人才政策服务清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248920</wp:posOffset>
            </wp:positionV>
            <wp:extent cx="1990725" cy="1990725"/>
            <wp:effectExtent l="0" t="0" r="9525" b="9525"/>
            <wp:wrapNone/>
            <wp:docPr id="8" name="图片 8" descr="d6e19b557575eaa4de4a4824371f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6e19b557575eaa4de4a4824371f1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/>
        <w:jc w:val="both"/>
        <w:textAlignment w:val="auto"/>
        <w:rPr>
          <w:rFonts w:hint="default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/>
        <w:jc w:val="both"/>
        <w:textAlignment w:val="auto"/>
        <w:rPr>
          <w:rFonts w:hint="default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/>
        <w:jc w:val="both"/>
        <w:textAlignment w:val="auto"/>
        <w:rPr>
          <w:rFonts w:hint="default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2312" w:cs="方正仿宋_GB2312"/>
          <w:color w:val="000000"/>
          <w:kern w:val="2"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ascii="华文仿宋" w:hAnsi="华文仿宋" w:eastAsia="华文仿宋"/>
          <w:spacing w:val="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88" w:firstLineChars="200"/>
        <w:rPr>
          <w:rFonts w:hint="eastAsia" w:ascii="Times New Roman" w:hAnsi="Times New Roman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spacing w:val="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pacing w:val="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招聘现场参会单位名单</w:t>
      </w:r>
    </w:p>
    <w:tbl>
      <w:tblPr>
        <w:tblStyle w:val="16"/>
        <w:tblW w:w="8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6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宜昌市卫生健康委员会所属事业单位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宜昌市卫生健康委员会所属事业单位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宜昌市卫生健康委员会所属事业单位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宜昌市卫生健康委员会所属事业单位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宜昌市优抚医院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宜昌三峡融媒体中心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宜昌市交通运输局所属事业单位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宜昌市公路建设养护中心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宜昌市交通运输局所属事业单位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宜昌市港航建设维护中心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宜昌市生态环境局所属事业单位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远安县环境监测站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宜昌市生态环境局所属事业单位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秭归县环境监测站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宜昌市生态环境局所属事业单位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长阳土家族自治县环境监测站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宜昌市生态环境局所属事业单位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五峰土家族自治县环境监测站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宜昌市退役军人事务局所属事业单位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宜昌市烈士陵园管理处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宜都市卫生健康局所属事业单位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宜都市人民医院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枝江市政务服务和大数据局所属事业单位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枝江市问安镇人民政府所属事业单位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枝江市问安镇党群服务中心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枝江市仙女镇人民政府所属事业单位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枝江市仙女镇党群服务中心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当阳市农业农村局所属事业单位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当阳市农产品质量安全监督站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当阳市农业农村局所属事业单位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当阳市农业农村局所属事业单位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当阳市农业机械化技术推广站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当阳市文化和旅游局所属事业单位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当阳市文化和旅游局所属事业单位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当阳市玉泉风景区发展中心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当阳市公共检验检测中心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当阳市坝陵街道办事处所属事业单位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当阳市坝陵街道党群服务中心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当阳市两河镇人民政府所属事业单位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当阳市两河镇农业农村服务中心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远安县卫生健康局所属事业单位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远安县卫生健康局所属事业单位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远安县中医医院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长阳土家族自治县住房和城乡建设局所属事业单位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长阳土家族自治县城市更新服务中心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长阳土家族自治县住房和城乡建设局所属事业单位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长阳土家族自治县医疗保障局所属事业单位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长阳土家族自治县医疗保障服务中心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长阳土家族自治县人才服务中心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中共五峰土家族自治县委党校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五峰土家族自治县统计局所属事业单位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五峰土家族自治县普查中心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五峰土家族自治县财政局所属事业单位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五峰土家族自治县财政监管中心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五峰土家族自治县中医药健康产业发展中心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五峰土家族自治县中医医院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宜昌市夷陵区民政局所属事业单位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宜昌市夷陵区社会救助服务中心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宜昌市夷陵区民政局所属事业单位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宜昌市夷陵区社会福利事业服务中心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宜昌市夷陵区交通运输局所属事业单位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宜昌市夷陵区公路建设养护中心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宜昌市夷陵区卫生健康局所属事业单位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夷陵人民医院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宜昌市夷陵区卫生健康局所属事业单位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雾渡河镇中心卫生院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宜昌市伍家岗区应急管理局所属事业单位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宜昌市伍家岗区应急保障中心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宜昌市伍家岗区卫生健康局所属事业单位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宜昌市伍家岗区疾病预防控制中心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宜昌火车东站综合管理办公室所属事业单位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宜昌火车东站综合管理办公室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宜昌市伍家岗区人民政府万寿桥街道办事处所属事业单位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宜昌市伍家岗区万寿桥街道党群服务中心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宜昌市伍家岗区人民政府伍家岗街道办事处所属事业单位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宜昌市伍家岗区伍家岗街道党群服务中心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宜昌市伍家岗区伍家乡人民政府所属事业单位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宜昌市伍家岗区伍家乡党群服务中心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湖北省宜昌市人力资源和社会保障局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 xml:space="preserve">2024年11月28日   </w:t>
      </w:r>
    </w:p>
    <w:p>
      <w:pPr>
        <w:ind w:firstLine="5440" w:firstLineChars="17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A44034-A606-453E-86CA-99732BDE8A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50BF25-27A6-4887-810D-90C02139BBB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9A32059-2785-49C7-99DE-874B4CD7FED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75F84B48-BD11-4E43-A11B-7F5AF077A0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5BFA3A5-3B11-4B5D-A092-BD399AD2B0B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4D6475F-CC09-47A7-B803-D0CF05E951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jU1M2EwOTNhNWI2OGVmMzliNzAxMjg2NDk1OGMifQ=="/>
    <w:docVar w:name="KSO_WPS_MARK_KEY" w:val="65ad35ca-65e4-4444-aaf3-cad6cf5be0b9"/>
  </w:docVars>
  <w:rsids>
    <w:rsidRoot w:val="00172A27"/>
    <w:rsid w:val="001819D4"/>
    <w:rsid w:val="00334A2D"/>
    <w:rsid w:val="004625CF"/>
    <w:rsid w:val="00510E02"/>
    <w:rsid w:val="00531441"/>
    <w:rsid w:val="00563FB3"/>
    <w:rsid w:val="005B5541"/>
    <w:rsid w:val="006351DA"/>
    <w:rsid w:val="00673492"/>
    <w:rsid w:val="00723DE7"/>
    <w:rsid w:val="00823280"/>
    <w:rsid w:val="009A2931"/>
    <w:rsid w:val="00B2253F"/>
    <w:rsid w:val="00B8588D"/>
    <w:rsid w:val="00D0662A"/>
    <w:rsid w:val="00DC58DD"/>
    <w:rsid w:val="00E504B8"/>
    <w:rsid w:val="00F46EFB"/>
    <w:rsid w:val="00F562F1"/>
    <w:rsid w:val="00F9296F"/>
    <w:rsid w:val="06531396"/>
    <w:rsid w:val="06DB1AAA"/>
    <w:rsid w:val="07153E89"/>
    <w:rsid w:val="0C837B61"/>
    <w:rsid w:val="0C8B05A0"/>
    <w:rsid w:val="0CF31FD2"/>
    <w:rsid w:val="10A66152"/>
    <w:rsid w:val="10FF310D"/>
    <w:rsid w:val="1126584C"/>
    <w:rsid w:val="13D031D8"/>
    <w:rsid w:val="14D7385D"/>
    <w:rsid w:val="15C66503"/>
    <w:rsid w:val="17A74342"/>
    <w:rsid w:val="1F525822"/>
    <w:rsid w:val="1F5A46D7"/>
    <w:rsid w:val="20966A1A"/>
    <w:rsid w:val="22E22A19"/>
    <w:rsid w:val="22F24BB3"/>
    <w:rsid w:val="24311EAA"/>
    <w:rsid w:val="24791D2A"/>
    <w:rsid w:val="24860486"/>
    <w:rsid w:val="261E1F53"/>
    <w:rsid w:val="2723709B"/>
    <w:rsid w:val="27610965"/>
    <w:rsid w:val="27F875EB"/>
    <w:rsid w:val="280671AA"/>
    <w:rsid w:val="2889178E"/>
    <w:rsid w:val="2BF35C97"/>
    <w:rsid w:val="2C3F712F"/>
    <w:rsid w:val="2C9D3849"/>
    <w:rsid w:val="2CEC59B1"/>
    <w:rsid w:val="2D89014B"/>
    <w:rsid w:val="2E09282D"/>
    <w:rsid w:val="2E1D6B1A"/>
    <w:rsid w:val="2E49675D"/>
    <w:rsid w:val="2ED40002"/>
    <w:rsid w:val="300F5877"/>
    <w:rsid w:val="30DF0F89"/>
    <w:rsid w:val="32AF46F6"/>
    <w:rsid w:val="34B92EE8"/>
    <w:rsid w:val="34BD0335"/>
    <w:rsid w:val="35186A4E"/>
    <w:rsid w:val="358838F4"/>
    <w:rsid w:val="35DD251B"/>
    <w:rsid w:val="36E96615"/>
    <w:rsid w:val="3A42173F"/>
    <w:rsid w:val="3B4C771B"/>
    <w:rsid w:val="3B9C6DBC"/>
    <w:rsid w:val="3CA56947"/>
    <w:rsid w:val="3D4C0771"/>
    <w:rsid w:val="3E8B2964"/>
    <w:rsid w:val="445A3A02"/>
    <w:rsid w:val="461A0599"/>
    <w:rsid w:val="468066C4"/>
    <w:rsid w:val="46EF448B"/>
    <w:rsid w:val="47250613"/>
    <w:rsid w:val="475D27E7"/>
    <w:rsid w:val="479A01AC"/>
    <w:rsid w:val="48872BDE"/>
    <w:rsid w:val="488C1EEE"/>
    <w:rsid w:val="48E24C72"/>
    <w:rsid w:val="495E2753"/>
    <w:rsid w:val="49865F45"/>
    <w:rsid w:val="49E67617"/>
    <w:rsid w:val="4B5B7753"/>
    <w:rsid w:val="4BF360E5"/>
    <w:rsid w:val="4D254AAA"/>
    <w:rsid w:val="4E685C19"/>
    <w:rsid w:val="4EAA4484"/>
    <w:rsid w:val="50453950"/>
    <w:rsid w:val="518B4F64"/>
    <w:rsid w:val="52554706"/>
    <w:rsid w:val="526D31C8"/>
    <w:rsid w:val="54E617FE"/>
    <w:rsid w:val="55344AA7"/>
    <w:rsid w:val="55B33BA3"/>
    <w:rsid w:val="55DE50EE"/>
    <w:rsid w:val="57FB5D50"/>
    <w:rsid w:val="59692ED2"/>
    <w:rsid w:val="5AB32912"/>
    <w:rsid w:val="5B705F94"/>
    <w:rsid w:val="5BF84A80"/>
    <w:rsid w:val="5CC95626"/>
    <w:rsid w:val="5FC439BC"/>
    <w:rsid w:val="601C130A"/>
    <w:rsid w:val="619C4100"/>
    <w:rsid w:val="642E704C"/>
    <w:rsid w:val="68D221B5"/>
    <w:rsid w:val="6CD5501D"/>
    <w:rsid w:val="6D965EA7"/>
    <w:rsid w:val="6DB069FA"/>
    <w:rsid w:val="6EFB01A2"/>
    <w:rsid w:val="6EFF641F"/>
    <w:rsid w:val="72D72FD3"/>
    <w:rsid w:val="72FC2367"/>
    <w:rsid w:val="74736F42"/>
    <w:rsid w:val="75E07F57"/>
    <w:rsid w:val="76B13D52"/>
    <w:rsid w:val="77C875A5"/>
    <w:rsid w:val="786868E2"/>
    <w:rsid w:val="798E01A7"/>
    <w:rsid w:val="79F00EF4"/>
    <w:rsid w:val="7A0D09CC"/>
    <w:rsid w:val="7BB73E30"/>
    <w:rsid w:val="7C6B7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99" w:semiHidden="0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Arial" w:hAnsi="Arial"/>
      <w:bCs/>
      <w:sz w:val="24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toc 7"/>
    <w:basedOn w:val="1"/>
    <w:next w:val="1"/>
    <w:autoRedefine/>
    <w:qFormat/>
    <w:uiPriority w:val="99"/>
    <w:pPr>
      <w:ind w:left="2520" w:leftChars="1200"/>
    </w:pPr>
  </w:style>
  <w:style w:type="paragraph" w:styleId="6">
    <w:name w:val="Normal Indent"/>
    <w:autoRedefine/>
    <w:qFormat/>
    <w:uiPriority w:val="0"/>
    <w:pPr>
      <w:widowControl w:val="0"/>
      <w:autoSpaceDE w:val="0"/>
      <w:autoSpaceDN w:val="0"/>
      <w:adjustRightInd w:val="0"/>
      <w:ind w:firstLine="420"/>
      <w:textAlignment w:val="baseline"/>
    </w:pPr>
    <w:rPr>
      <w:rFonts w:ascii="宋体" w:hAnsi="Verdana" w:eastAsia="宋体" w:cs="黑体"/>
      <w:sz w:val="34"/>
      <w:szCs w:val="22"/>
      <w:lang w:val="en-US" w:eastAsia="zh-CN" w:bidi="ar-SA"/>
    </w:rPr>
  </w:style>
  <w:style w:type="paragraph" w:styleId="7">
    <w:name w:val="Body Text"/>
    <w:basedOn w:val="1"/>
    <w:next w:val="5"/>
    <w:autoRedefine/>
    <w:qFormat/>
    <w:uiPriority w:val="0"/>
    <w:pPr>
      <w:spacing w:after="120"/>
    </w:pPr>
  </w:style>
  <w:style w:type="paragraph" w:styleId="8">
    <w:name w:val="Body Text Indent"/>
    <w:basedOn w:val="1"/>
    <w:autoRedefine/>
    <w:qFormat/>
    <w:uiPriority w:val="0"/>
    <w:pPr>
      <w:ind w:firstLine="709"/>
    </w:pPr>
    <w:rPr>
      <w:sz w:val="32"/>
      <w:lang w:val="hr-HR" w:bidi="ar-EG"/>
    </w:rPr>
  </w:style>
  <w:style w:type="paragraph" w:styleId="9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2">
    <w:name w:val="index 7"/>
    <w:basedOn w:val="1"/>
    <w:next w:val="1"/>
    <w:autoRedefine/>
    <w:qFormat/>
    <w:uiPriority w:val="0"/>
    <w:pPr>
      <w:ind w:left="2520"/>
    </w:pPr>
  </w:style>
  <w:style w:type="paragraph" w:styleId="13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7"/>
    <w:autoRedefine/>
    <w:qFormat/>
    <w:uiPriority w:val="0"/>
    <w:pPr>
      <w:ind w:firstLine="420" w:firstLineChars="100"/>
    </w:pPr>
  </w:style>
  <w:style w:type="paragraph" w:styleId="15">
    <w:name w:val="Body Text First Indent 2"/>
    <w:basedOn w:val="8"/>
    <w:autoRedefine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character" w:styleId="18">
    <w:name w:val="Strong"/>
    <w:basedOn w:val="17"/>
    <w:autoRedefine/>
    <w:qFormat/>
    <w:uiPriority w:val="22"/>
    <w:rPr>
      <w:b/>
    </w:rPr>
  </w:style>
  <w:style w:type="character" w:styleId="19">
    <w:name w:val="page number"/>
    <w:basedOn w:val="17"/>
    <w:autoRedefine/>
    <w:unhideWhenUsed/>
    <w:qFormat/>
    <w:uiPriority w:val="99"/>
  </w:style>
  <w:style w:type="character" w:styleId="20">
    <w:name w:val="Hyperlink"/>
    <w:basedOn w:val="17"/>
    <w:autoRedefine/>
    <w:semiHidden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7"/>
    <w:link w:val="11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font01"/>
    <w:basedOn w:val="1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Body text|1"/>
    <w:basedOn w:val="1"/>
    <w:autoRedefine/>
    <w:qFormat/>
    <w:uiPriority w:val="0"/>
    <w:pPr>
      <w:spacing w:line="46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4">
    <w:name w:val="font2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5">
    <w:name w:val="font41"/>
    <w:basedOn w:val="17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页脚 Char"/>
    <w:basedOn w:val="17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批注框文本 Char"/>
    <w:basedOn w:val="17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683</Words>
  <Characters>786</Characters>
  <Lines>5</Lines>
  <Paragraphs>1</Paragraphs>
  <TotalTime>12</TotalTime>
  <ScaleCrop>false</ScaleCrop>
  <LinksUpToDate>false</LinksUpToDate>
  <CharactersWithSpaces>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2024-03-15T02:29:00Z</dcterms:created>
  <dc:creator>PC</dc:creator>
  <cp:lastModifiedBy>王梦</cp:lastModifiedBy>
  <cp:lastPrinted>2024-03-26T00:42:00Z</cp:lastPrinted>
  <dcterms:modified xsi:type="dcterms:W3CDTF">2024-11-28T12:27:31Z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F1B7388141EB4F72824B002373242565_13</vt:lpwstr>
  </property>
</Properties>
</file>