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百年学府，为您而来！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福建师范大学2</w:t>
      </w:r>
      <w:r>
        <w:rPr>
          <w:rFonts w:ascii="方正小标宋简体" w:hAnsi="宋体" w:eastAsia="方正小标宋简体" w:cs="宋体"/>
          <w:b/>
          <w:color w:val="000000"/>
          <w:kern w:val="0"/>
          <w:sz w:val="44"/>
          <w:szCs w:val="44"/>
        </w:rPr>
        <w:t>023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年秋季海内外英才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现场招聘宣介活动</w:t>
      </w:r>
    </w:p>
    <w:p>
      <w:pPr>
        <w:pStyle w:val="2"/>
        <w:ind w:left="0" w:firstLine="0" w:firstLineChars="0"/>
        <w:jc w:val="center"/>
        <w:rPr>
          <w:rFonts w:hint="default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b/>
          <w:color w:val="000000"/>
          <w:kern w:val="0"/>
          <w:sz w:val="44"/>
          <w:szCs w:val="44"/>
        </w:rPr>
        <w:t>（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  <w:lang w:eastAsia="zh-CN"/>
        </w:rPr>
        <w:t>四川大学</w:t>
      </w:r>
      <w:r>
        <w:rPr>
          <w:rFonts w:ascii="方正小标宋简体" w:hAnsi="宋体" w:eastAsia="方正小标宋简体" w:cs="宋体"/>
          <w:b/>
          <w:color w:val="000000"/>
          <w:kern w:val="0"/>
          <w:sz w:val="44"/>
          <w:szCs w:val="44"/>
        </w:rPr>
        <w:t>大学站）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百载春秋，薪火相传。叶圣陶、郭绍虞、董作宾、林兰英、郑作新、黄维垣、唐仲璋、唐崇惕、姚建年等诸多蜚声海内外的大师巨匠曾在我校任教。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我校大力实施“人才强校”战略，热忱欢迎海内外优秀人才加盟。我们将为您提供优厚待遇，共创福建师范大学美好明天！</w:t>
      </w:r>
    </w:p>
    <w:p>
      <w:pPr>
        <w:spacing w:line="600" w:lineRule="exact"/>
        <w:rPr>
          <w:rFonts w:ascii="黑体" w:hAnsi="黑体" w:eastAsia="黑体" w:cs="仿宋_GB2312"/>
          <w:b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</w:rPr>
        <w:t>一、招聘岗位类型及总人数</w:t>
      </w:r>
    </w:p>
    <w:p>
      <w:pPr>
        <w:spacing w:line="600" w:lineRule="exact"/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1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教学科研岗教师，2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  <w:t>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+人</w:t>
      </w:r>
    </w:p>
    <w:p>
      <w:pPr>
        <w:spacing w:line="600" w:lineRule="exact"/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2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博士后（依托17个博士后科研流动站），人数不限</w:t>
      </w:r>
    </w:p>
    <w:p>
      <w:pPr>
        <w:spacing w:line="600" w:lineRule="exact"/>
        <w:rPr>
          <w:rFonts w:ascii="黑体" w:hAnsi="黑体" w:eastAsia="黑体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</w:rPr>
        <w:t>二、现场招聘宣介会</w:t>
      </w:r>
    </w:p>
    <w:p>
      <w:pPr>
        <w:jc w:val="left"/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时间：2023年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上午</w:t>
      </w:r>
    </w:p>
    <w:p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地点：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四川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大学</w:t>
      </w:r>
    </w:p>
    <w:p>
      <w:pPr>
        <w:numPr>
          <w:ilvl w:val="0"/>
          <w:numId w:val="1"/>
        </w:numPr>
        <w:spacing w:line="600" w:lineRule="exact"/>
        <w:rPr>
          <w:rFonts w:ascii="黑体" w:hAnsi="黑体" w:eastAsia="黑体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</w:rPr>
        <w:t>招聘岗位及具体要求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（一）教学科研岗教师（博士学位或副高职称）</w:t>
      </w:r>
    </w:p>
    <w:p>
      <w:pPr>
        <w:spacing w:line="600" w:lineRule="exact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（二）博士后</w:t>
      </w:r>
    </w:p>
    <w:p>
      <w:pPr>
        <w:spacing w:line="600" w:lineRule="exact"/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</w:rPr>
        <w:t>四、招聘学科、专业（或方向）</w:t>
      </w:r>
    </w:p>
    <w:p>
      <w:pPr>
        <w:widowControl/>
        <w:spacing w:line="600" w:lineRule="exact"/>
        <w:ind w:firstLine="0" w:firstLineChars="0"/>
        <w:rPr>
          <w:rFonts w:ascii="黑体" w:hAnsi="黑体" w:eastAsia="黑体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</w:rPr>
        <w:t>（一）教学科研岗教师</w:t>
      </w:r>
    </w:p>
    <w:p>
      <w:pPr>
        <w:widowControl/>
        <w:spacing w:line="600" w:lineRule="exact"/>
        <w:ind w:firstLine="0" w:firstLineChars="0"/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24个二级学术学院，涵盖12个学科门类。</w:t>
      </w:r>
    </w:p>
    <w:p>
      <w:pPr>
        <w:widowControl/>
        <w:spacing w:line="600" w:lineRule="exact"/>
        <w:ind w:firstLine="0" w:firstLineChars="0"/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扫描或识别下方二维码了解学科、专业需求信息</w:t>
      </w:r>
    </w:p>
    <w:p>
      <w:pPr>
        <w:pStyle w:val="2"/>
        <w:ind w:left="0" w:firstLine="0" w:firstLineChars="0"/>
        <w:jc w:val="center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1838325" cy="18383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79" cy="183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firstLine="0" w:firstLineChars="0"/>
        <w:rPr>
          <w:rFonts w:hint="default" w:ascii="黑体" w:hAnsi="黑体" w:eastAsia="黑体" w:cs="仿宋_GB2312"/>
          <w:b/>
          <w:color w:val="000000"/>
          <w:kern w:val="0"/>
          <w:sz w:val="32"/>
          <w:szCs w:val="32"/>
        </w:rPr>
      </w:pPr>
      <w:r>
        <w:rPr>
          <w:rFonts w:ascii="黑体" w:hAnsi="黑体" w:eastAsia="黑体" w:cs="仿宋_GB2312"/>
          <w:b/>
          <w:color w:val="000000"/>
          <w:kern w:val="0"/>
          <w:sz w:val="32"/>
          <w:szCs w:val="32"/>
        </w:rPr>
        <w:t>（二）博士后</w:t>
      </w:r>
    </w:p>
    <w:p>
      <w:pPr>
        <w:pStyle w:val="2"/>
        <w:ind w:left="0" w:firstLine="0" w:firstLineChars="0"/>
        <w:rPr>
          <w:rFonts w:hint="default"/>
        </w:rPr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  <w:t>依托17个博士后科研流动站</w:t>
      </w:r>
    </w:p>
    <w:p>
      <w:pPr>
        <w:widowControl/>
        <w:spacing w:line="600" w:lineRule="exact"/>
        <w:ind w:firstLine="0" w:firstLineChars="0"/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扫描或识别下方二维码了解学科、专业需求信息</w:t>
      </w:r>
    </w:p>
    <w:p>
      <w:pPr>
        <w:pStyle w:val="2"/>
        <w:ind w:left="0" w:firstLine="0" w:firstLineChars="0"/>
        <w:jc w:val="center"/>
      </w:pPr>
      <w:r>
        <w:drawing>
          <wp:inline distT="0" distB="0" distL="0" distR="0">
            <wp:extent cx="1876425" cy="1876425"/>
            <wp:effectExtent l="0" t="0" r="9525" b="9525"/>
            <wp:docPr id="3" name="图片 3" descr="D:\1.博士后2019\1.博士后常规工作\博士后招聘\2023年博士后招聘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1.博士后2019\1.博士后常规工作\博士后招聘\2023年博士后招聘二维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黑体" w:hAnsi="黑体" w:eastAsia="黑体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</w:rPr>
        <w:t>五、应聘和联系方式</w:t>
      </w:r>
    </w:p>
    <w:p>
      <w:pPr>
        <w:widowControl/>
        <w:spacing w:line="600" w:lineRule="exact"/>
        <w:ind w:firstLine="0" w:firstLineChars="0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</w:rPr>
        <w:t>（一）教学科研岗教师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宋体" w:hAnsi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.有意应聘的人才可随时来电咨询。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应聘方式：扫描或识别下方二维码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填写信息并上传个人简历。</w:t>
      </w:r>
    </w:p>
    <w:p>
      <w:pPr>
        <w:widowControl/>
        <w:spacing w:line="240" w:lineRule="auto"/>
        <w:jc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drawing>
          <wp:inline distT="0" distB="0" distL="114300" distR="114300">
            <wp:extent cx="1594485" cy="1593850"/>
            <wp:effectExtent l="0" t="0" r="5715" b="6350"/>
            <wp:docPr id="8" name="图片 8" descr="C:\Users\Lenovo\Desktop\2023.10招聘方案\简历收集表二维码.png简历收集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enovo\Desktop\2023.10招聘方案\简历收集表二维码.png简历收集表二维码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 w:bidi="ar"/>
        </w:rPr>
        <w:t>（应聘二维码）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.联系方式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：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①校人事处（高层次人才工作办公室）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联系人：陈老师、王老师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联系电话：0591-22867359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邮编：350117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邮箱：rscrsk@fjnu.edu.cn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联系地址：福建省福州市闽侯县上街镇乌龙江中大道18号福建师范大学（旗山校区）人事处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扫描或识别下方二维码获取各学院联系人及联系方式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。</w:t>
      </w: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bidi="ar"/>
        </w:rPr>
      </w:pPr>
      <w:r>
        <w:rPr>
          <w:rFonts w:hint="defaul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164465</wp:posOffset>
            </wp:positionV>
            <wp:extent cx="1729105" cy="1729105"/>
            <wp:effectExtent l="0" t="0" r="4445" b="4445"/>
            <wp:wrapTopAndBottom/>
            <wp:docPr id="4" name="图片 4" descr="C:\Users\Lenovo\Desktop\2023.10招聘方案\各学院联系人及联系方式（教师招聘）.png各学院联系人及联系方式（教师招聘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Desktop\2023.10招聘方案\各学院联系人及联系方式（教师招聘）.png各学院联系人及联系方式（教师招聘）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bidi="ar"/>
        </w:rPr>
        <w:t>各学院联系人及联系方式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 w:bidi="ar"/>
        </w:rPr>
        <w:t>）</w:t>
      </w:r>
    </w:p>
    <w:p>
      <w:pPr>
        <w:widowControl/>
        <w:numPr>
          <w:ilvl w:val="0"/>
          <w:numId w:val="0"/>
        </w:numPr>
        <w:spacing w:line="600" w:lineRule="exact"/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</w:rPr>
        <w:t>博士后</w:t>
      </w:r>
    </w:p>
    <w:p>
      <w:pPr>
        <w:widowControl/>
        <w:spacing w:line="240" w:lineRule="auto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应聘方式：扫描或识别下方二维码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填写信息并上传个人简历。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  <w:t xml:space="preserve"> </w:t>
      </w: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黑体" w:hAnsi="黑体" w:eastAsia="仿宋_GB2312" w:cs="仿宋_GB2312"/>
          <w:b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153035</wp:posOffset>
            </wp:positionV>
            <wp:extent cx="1727835" cy="1727835"/>
            <wp:effectExtent l="0" t="0" r="5715" b="5715"/>
            <wp:wrapTopAndBottom/>
            <wp:docPr id="1" name="图片 1" descr="简历收集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简历收集表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 w:bidi="ar"/>
        </w:rPr>
        <w:t>（应聘二维码）</w:t>
      </w:r>
    </w:p>
    <w:p>
      <w:pPr>
        <w:widowControl/>
        <w:numPr>
          <w:ilvl w:val="-1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2.联系方式：</w:t>
      </w:r>
    </w:p>
    <w:p>
      <w:pPr>
        <w:widowControl/>
        <w:numPr>
          <w:ilvl w:val="-1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①校人事处（高层次人才工作办公室）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联系人：王老师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联系电话：0591-228673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  <w:t>62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邮编：350117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邮箱：rsc_bgb@fjnu.edu.cn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联系地址：福建省福州市闽侯县上街镇乌龙江中大道18号福建师范大学（旗山校区）人事处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扫描或识别下方二维码获取各站点联系人及联系方式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。</w:t>
      </w:r>
    </w:p>
    <w:p>
      <w:pPr>
        <w:pStyle w:val="2"/>
        <w:ind w:firstLine="320"/>
        <w:jc w:val="center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</w:rPr>
        <w:drawing>
          <wp:inline distT="0" distB="0" distL="0" distR="0">
            <wp:extent cx="1476375" cy="1476375"/>
            <wp:effectExtent l="0" t="0" r="9525" b="9525"/>
            <wp:docPr id="5" name="图片 5" descr="C:\Users\Lenovo\Desktop\2023.10招聘方案\博士后联系人.png博士后联系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Desktop\2023.10招聘方案\博士后联系人.png博士后联系人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502" cy="147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bidi="ar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 w:bidi="ar"/>
        </w:rPr>
        <w:t>站点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bidi="ar"/>
        </w:rPr>
        <w:t>联系人及联系方式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 w:bidi="ar"/>
        </w:rPr>
        <w:t>）</w:t>
      </w:r>
    </w:p>
    <w:p>
      <w:pPr>
        <w:spacing w:line="600" w:lineRule="exact"/>
        <w:rPr>
          <w:rFonts w:ascii="黑体" w:hAnsi="黑体" w:eastAsia="黑体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32"/>
          <w:szCs w:val="32"/>
        </w:rPr>
        <w:t>六、学校简介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福建师范大学坐落于福建省省会福州市，肇始于1907年清朝帝师陈宝琛先生创办的“福建优级师范学堂”，是福建省人民政府与教育部共建高校、福建省重点建设的高水平大学、福建省一流大学建设高校、福建省第二轮“双一流”建设A类高校。拥有国家重点学科1个、福建省第二轮“双一流”建设主干学科3个、省高峰学科9个和高原学科13个，博士后科研流动站17个，19个一级学科博士学位授权点，3个博士专业学位授权点，32个一级学科硕士学位授权点，26个硕士专业学位授权点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bidi="ar"/>
        </w:rPr>
        <w:t>。化学、工程学、材料科学、计算机科学、环境科学与生态学、农学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eastAsia="zh-CN" w:bidi="ar"/>
        </w:rPr>
        <w:t>、社会科学总论等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bidi="ar"/>
        </w:rPr>
        <w:t>个学科进入ESI全球排名前1%，其中化学、工程学进入ESI前5‰。</w:t>
      </w:r>
    </w:p>
    <w:p>
      <w:pPr>
        <w:pStyle w:val="2"/>
        <w:ind w:firstLine="200"/>
        <w:rPr>
          <w:rFonts w:hint="default"/>
        </w:rPr>
      </w:pP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13970</wp:posOffset>
            </wp:positionV>
            <wp:extent cx="1384935" cy="1384935"/>
            <wp:effectExtent l="0" t="0" r="5715" b="5715"/>
            <wp:wrapTopAndBottom/>
            <wp:docPr id="2" name="图片 2" descr="9B973332FCD9ACFE3BA9F56FBA74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973332FCD9ACFE3BA9F56FBA74CA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 w:bidi="ar"/>
        </w:rPr>
        <w:t>（福建师范大学官方网站）</w:t>
      </w:r>
    </w:p>
    <w:p>
      <w:pPr>
        <w:pStyle w:val="2"/>
        <w:ind w:left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251585" cy="1139190"/>
            <wp:effectExtent l="0" t="0" r="5715" b="3810"/>
            <wp:docPr id="7" name="图片 7" descr="校官微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校官微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 w:bidi="ar"/>
        </w:rPr>
        <w:t>（福建师范大学官方微信）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38E0"/>
    <w:multiLevelType w:val="singleLevel"/>
    <w:tmpl w:val="145438E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D6"/>
    <w:rsid w:val="000C2C09"/>
    <w:rsid w:val="001923B5"/>
    <w:rsid w:val="001C6DD6"/>
    <w:rsid w:val="001E7246"/>
    <w:rsid w:val="00261482"/>
    <w:rsid w:val="00261759"/>
    <w:rsid w:val="002E5141"/>
    <w:rsid w:val="002E541A"/>
    <w:rsid w:val="00302F32"/>
    <w:rsid w:val="003E6C50"/>
    <w:rsid w:val="004060BD"/>
    <w:rsid w:val="00425C67"/>
    <w:rsid w:val="00452087"/>
    <w:rsid w:val="00485F68"/>
    <w:rsid w:val="004E069F"/>
    <w:rsid w:val="005055EB"/>
    <w:rsid w:val="00646449"/>
    <w:rsid w:val="006A18CC"/>
    <w:rsid w:val="007B54E2"/>
    <w:rsid w:val="00815350"/>
    <w:rsid w:val="008251A6"/>
    <w:rsid w:val="0083231B"/>
    <w:rsid w:val="00835ACE"/>
    <w:rsid w:val="00887098"/>
    <w:rsid w:val="008C7F90"/>
    <w:rsid w:val="008F5881"/>
    <w:rsid w:val="0096727D"/>
    <w:rsid w:val="00972056"/>
    <w:rsid w:val="00981745"/>
    <w:rsid w:val="0098575D"/>
    <w:rsid w:val="009D5F6D"/>
    <w:rsid w:val="00A01D4D"/>
    <w:rsid w:val="00A15F37"/>
    <w:rsid w:val="00AA11F5"/>
    <w:rsid w:val="00B53CF2"/>
    <w:rsid w:val="00B9437A"/>
    <w:rsid w:val="00BD2A13"/>
    <w:rsid w:val="00BE07E7"/>
    <w:rsid w:val="00C27B5E"/>
    <w:rsid w:val="00C569CD"/>
    <w:rsid w:val="00D05FD2"/>
    <w:rsid w:val="00D741CC"/>
    <w:rsid w:val="00DB6C48"/>
    <w:rsid w:val="00E05B97"/>
    <w:rsid w:val="00E52619"/>
    <w:rsid w:val="00E73015"/>
    <w:rsid w:val="00EF04B2"/>
    <w:rsid w:val="012253E9"/>
    <w:rsid w:val="06E64B5C"/>
    <w:rsid w:val="07B60EC0"/>
    <w:rsid w:val="0B175464"/>
    <w:rsid w:val="11762B38"/>
    <w:rsid w:val="1184083C"/>
    <w:rsid w:val="179F2D38"/>
    <w:rsid w:val="18C11F32"/>
    <w:rsid w:val="1E9A1F6C"/>
    <w:rsid w:val="210E429A"/>
    <w:rsid w:val="222141D6"/>
    <w:rsid w:val="2CB57BD0"/>
    <w:rsid w:val="2D32430E"/>
    <w:rsid w:val="2D4975CE"/>
    <w:rsid w:val="317D362F"/>
    <w:rsid w:val="39B51336"/>
    <w:rsid w:val="42882158"/>
    <w:rsid w:val="43AA1165"/>
    <w:rsid w:val="460D1613"/>
    <w:rsid w:val="4C8D4DCB"/>
    <w:rsid w:val="4D7515B6"/>
    <w:rsid w:val="4DCB62AB"/>
    <w:rsid w:val="4F9F5907"/>
    <w:rsid w:val="4FFA5C49"/>
    <w:rsid w:val="51CC1D88"/>
    <w:rsid w:val="55BE328C"/>
    <w:rsid w:val="567919F1"/>
    <w:rsid w:val="573E252D"/>
    <w:rsid w:val="59DC4EB3"/>
    <w:rsid w:val="5AA15774"/>
    <w:rsid w:val="5AF670F6"/>
    <w:rsid w:val="5C4E6544"/>
    <w:rsid w:val="5C6025FB"/>
    <w:rsid w:val="626F366E"/>
    <w:rsid w:val="62EB218D"/>
    <w:rsid w:val="6A381A30"/>
    <w:rsid w:val="6A9F0AB4"/>
    <w:rsid w:val="6C2C3010"/>
    <w:rsid w:val="6C4C227F"/>
    <w:rsid w:val="700121AF"/>
    <w:rsid w:val="70AF788F"/>
    <w:rsid w:val="757E57DD"/>
    <w:rsid w:val="771B379B"/>
    <w:rsid w:val="7A3F7F39"/>
    <w:rsid w:val="7C2A12F2"/>
    <w:rsid w:val="7D383196"/>
    <w:rsid w:val="7E6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sz w:val="20"/>
    </w:rPr>
  </w:style>
  <w:style w:type="paragraph" w:styleId="3">
    <w:name w:val="Body Text"/>
    <w:basedOn w:val="1"/>
    <w:unhideWhenUsed/>
    <w:qFormat/>
    <w:uiPriority w:val="1"/>
    <w:pPr>
      <w:ind w:left="111"/>
    </w:pPr>
    <w:rPr>
      <w:rFonts w:hint="eastAsia" w:ascii="仿宋" w:hAnsi="仿宋" w:eastAsia="仿宋"/>
      <w:sz w:val="32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1131</Characters>
  <Lines>9</Lines>
  <Paragraphs>2</Paragraphs>
  <TotalTime>3</TotalTime>
  <ScaleCrop>false</ScaleCrop>
  <LinksUpToDate>false</LinksUpToDate>
  <CharactersWithSpaces>1327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2023-09-19T02:02:00Z</dcterms:created>
  <dc:creator>杨君火</dc:creator>
  <cp:lastModifiedBy>王鹤</cp:lastModifiedBy>
  <dcterms:modified xsi:type="dcterms:W3CDTF">2023-09-28T07:26:13Z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