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240" w:rsidRPr="002847D6" w:rsidRDefault="00AC0240" w:rsidP="008771ED">
      <w:pPr>
        <w:widowControl/>
        <w:shd w:val="clear" w:color="auto" w:fill="FFFFFF"/>
        <w:spacing w:after="210"/>
        <w:jc w:val="center"/>
        <w:outlineLvl w:val="0"/>
        <w:rPr>
          <w:rFonts w:ascii="微软雅黑" w:eastAsia="微软雅黑" w:hAnsi="微软雅黑" w:cs="宋体"/>
          <w:b/>
          <w:bCs/>
          <w:color w:val="333333"/>
          <w:spacing w:val="8"/>
          <w:kern w:val="36"/>
          <w:sz w:val="32"/>
          <w:szCs w:val="33"/>
        </w:rPr>
      </w:pPr>
      <w:bookmarkStart w:id="0" w:name="_GoBack"/>
      <w:bookmarkEnd w:id="0"/>
      <w:r w:rsidRPr="002847D6">
        <w:rPr>
          <w:rFonts w:ascii="微软雅黑" w:eastAsia="微软雅黑" w:hAnsi="微软雅黑" w:cs="宋体" w:hint="eastAsia"/>
          <w:b/>
          <w:bCs/>
          <w:color w:val="333333"/>
          <w:spacing w:val="8"/>
          <w:kern w:val="36"/>
          <w:sz w:val="32"/>
          <w:szCs w:val="33"/>
        </w:rPr>
        <w:t>天合光能</w:t>
      </w:r>
      <w:r w:rsidR="00B0102B" w:rsidRPr="002847D6">
        <w:rPr>
          <w:rFonts w:ascii="微软雅黑" w:eastAsia="微软雅黑" w:hAnsi="微软雅黑" w:cs="宋体" w:hint="eastAsia"/>
          <w:b/>
          <w:bCs/>
          <w:color w:val="333333"/>
          <w:spacing w:val="8"/>
          <w:kern w:val="36"/>
          <w:sz w:val="32"/>
          <w:szCs w:val="33"/>
        </w:rPr>
        <w:t>2024届全球校园招聘简章</w:t>
      </w:r>
    </w:p>
    <w:p w:rsidR="00AC0240" w:rsidRPr="002847D6" w:rsidRDefault="00AC0240" w:rsidP="00AC0240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0"/>
        </w:rPr>
      </w:pPr>
      <w:r w:rsidRPr="002847D6">
        <w:rPr>
          <w:rFonts w:ascii="微软雅黑" w:eastAsia="微软雅黑" w:hAnsi="微软雅黑" w:hint="eastAsia"/>
          <w:b/>
          <w:sz w:val="20"/>
        </w:rPr>
        <w:t>公司简介</w:t>
      </w:r>
    </w:p>
    <w:p w:rsidR="008D3A40" w:rsidRPr="002847D6" w:rsidRDefault="008D3A40" w:rsidP="008D3A40">
      <w:pPr>
        <w:ind w:firstLine="420"/>
        <w:rPr>
          <w:rFonts w:ascii="微软雅黑" w:eastAsia="微软雅黑" w:hAnsi="微软雅黑"/>
          <w:sz w:val="18"/>
        </w:rPr>
      </w:pPr>
      <w:r w:rsidRPr="002847D6">
        <w:rPr>
          <w:rFonts w:ascii="微软雅黑" w:eastAsia="微软雅黑" w:hAnsi="微软雅黑" w:hint="eastAsia"/>
          <w:sz w:val="18"/>
        </w:rPr>
        <w:t>天合光能股份有限公司（股票简称：天合光能；股票代码：688599）创立于1997年，主要业务包括光伏产品、光伏系统、智慧能源三大板块。光伏产品包括光伏组件的研发、生产和销售；光</w:t>
      </w:r>
      <w:proofErr w:type="gramStart"/>
      <w:r w:rsidRPr="002847D6">
        <w:rPr>
          <w:rFonts w:ascii="微软雅黑" w:eastAsia="微软雅黑" w:hAnsi="微软雅黑" w:hint="eastAsia"/>
          <w:sz w:val="18"/>
        </w:rPr>
        <w:t>伏系统</w:t>
      </w:r>
      <w:proofErr w:type="gramEnd"/>
      <w:r w:rsidRPr="002847D6">
        <w:rPr>
          <w:rFonts w:ascii="微软雅黑" w:eastAsia="微软雅黑" w:hAnsi="微软雅黑" w:hint="eastAsia"/>
          <w:sz w:val="18"/>
        </w:rPr>
        <w:t>包括电站业务及系统产品业务;智慧能源主要由光伏发电及运维、储能智能解决方案、</w:t>
      </w:r>
      <w:proofErr w:type="gramStart"/>
      <w:r w:rsidRPr="002847D6">
        <w:rPr>
          <w:rFonts w:ascii="微软雅黑" w:eastAsia="微软雅黑" w:hAnsi="微软雅黑" w:hint="eastAsia"/>
          <w:sz w:val="18"/>
        </w:rPr>
        <w:t>智能微网及</w:t>
      </w:r>
      <w:proofErr w:type="gramEnd"/>
      <w:r w:rsidRPr="002847D6">
        <w:rPr>
          <w:rFonts w:ascii="微软雅黑" w:eastAsia="微软雅黑" w:hAnsi="微软雅黑" w:hint="eastAsia"/>
          <w:sz w:val="18"/>
        </w:rPr>
        <w:t>多能系统的开发和销售等业务构成。以“打造天合主导的行业新生态，促进天合成为光伏智慧能源领先者”为战略目标，致力于成为全球光伏智慧能源解决方案的领导者，</w:t>
      </w:r>
      <w:proofErr w:type="gramStart"/>
      <w:r w:rsidRPr="002847D6">
        <w:rPr>
          <w:rFonts w:ascii="微软雅黑" w:eastAsia="微软雅黑" w:hAnsi="微软雅黑" w:hint="eastAsia"/>
          <w:sz w:val="18"/>
        </w:rPr>
        <w:t>助力新型</w:t>
      </w:r>
      <w:proofErr w:type="gramEnd"/>
      <w:r w:rsidRPr="002847D6">
        <w:rPr>
          <w:rFonts w:ascii="微软雅黑" w:eastAsia="微软雅黑" w:hAnsi="微软雅黑" w:hint="eastAsia"/>
          <w:sz w:val="18"/>
        </w:rPr>
        <w:t>电力系统变革，创建</w:t>
      </w:r>
      <w:proofErr w:type="gramStart"/>
      <w:r w:rsidRPr="002847D6">
        <w:rPr>
          <w:rFonts w:ascii="微软雅黑" w:eastAsia="微软雅黑" w:hAnsi="微软雅黑" w:hint="eastAsia"/>
          <w:sz w:val="18"/>
        </w:rPr>
        <w:t>美好零碳新世界</w:t>
      </w:r>
      <w:proofErr w:type="gramEnd"/>
      <w:r w:rsidRPr="002847D6">
        <w:rPr>
          <w:rFonts w:ascii="微软雅黑" w:eastAsia="微软雅黑" w:hAnsi="微软雅黑" w:hint="eastAsia"/>
          <w:sz w:val="18"/>
        </w:rPr>
        <w:t>。2020年6月10日，天合光能登陆上海证券交易所</w:t>
      </w:r>
      <w:proofErr w:type="gramStart"/>
      <w:r w:rsidRPr="002847D6">
        <w:rPr>
          <w:rFonts w:ascii="微软雅黑" w:eastAsia="微软雅黑" w:hAnsi="微软雅黑" w:hint="eastAsia"/>
          <w:sz w:val="18"/>
        </w:rPr>
        <w:t>科创板</w:t>
      </w:r>
      <w:proofErr w:type="gramEnd"/>
      <w:r w:rsidRPr="002847D6">
        <w:rPr>
          <w:rFonts w:ascii="微软雅黑" w:eastAsia="微软雅黑" w:hAnsi="微软雅黑" w:hint="eastAsia"/>
          <w:sz w:val="18"/>
        </w:rPr>
        <w:t>，成为首家在</w:t>
      </w:r>
      <w:proofErr w:type="gramStart"/>
      <w:r w:rsidRPr="002847D6">
        <w:rPr>
          <w:rFonts w:ascii="微软雅黑" w:eastAsia="微软雅黑" w:hAnsi="微软雅黑" w:hint="eastAsia"/>
          <w:sz w:val="18"/>
        </w:rPr>
        <w:t>科创板</w:t>
      </w:r>
      <w:proofErr w:type="gramEnd"/>
      <w:r w:rsidRPr="002847D6">
        <w:rPr>
          <w:rFonts w:ascii="微软雅黑" w:eastAsia="微软雅黑" w:hAnsi="微软雅黑" w:hint="eastAsia"/>
          <w:sz w:val="18"/>
        </w:rPr>
        <w:t>上市的涵盖光伏产品、光</w:t>
      </w:r>
      <w:proofErr w:type="gramStart"/>
      <w:r w:rsidRPr="002847D6">
        <w:rPr>
          <w:rFonts w:ascii="微软雅黑" w:eastAsia="微软雅黑" w:hAnsi="微软雅黑" w:hint="eastAsia"/>
          <w:sz w:val="18"/>
        </w:rPr>
        <w:t>伏系统</w:t>
      </w:r>
      <w:proofErr w:type="gramEnd"/>
      <w:r w:rsidRPr="002847D6">
        <w:rPr>
          <w:rFonts w:ascii="微软雅黑" w:eastAsia="微软雅黑" w:hAnsi="微软雅黑" w:hint="eastAsia"/>
          <w:sz w:val="18"/>
        </w:rPr>
        <w:t>以及智慧能源的光伏企业。</w:t>
      </w:r>
    </w:p>
    <w:p w:rsidR="00541776" w:rsidRPr="002847D6" w:rsidRDefault="008D3A40" w:rsidP="00541776">
      <w:pPr>
        <w:ind w:firstLine="420"/>
        <w:rPr>
          <w:rFonts w:ascii="微软雅黑" w:eastAsia="微软雅黑" w:hAnsi="微软雅黑"/>
          <w:sz w:val="18"/>
        </w:rPr>
      </w:pPr>
      <w:r w:rsidRPr="002847D6">
        <w:rPr>
          <w:rFonts w:ascii="微软雅黑" w:eastAsia="微软雅黑" w:hAnsi="微软雅黑" w:hint="eastAsia"/>
          <w:sz w:val="18"/>
        </w:rPr>
        <w:t>天合光能以创新引领作为第一发展战略和核心驱动力量，搭建全面领先</w:t>
      </w:r>
      <w:proofErr w:type="gramStart"/>
      <w:r w:rsidRPr="002847D6">
        <w:rPr>
          <w:rFonts w:ascii="微软雅黑" w:eastAsia="微软雅黑" w:hAnsi="微软雅黑" w:hint="eastAsia"/>
          <w:sz w:val="18"/>
        </w:rPr>
        <w:t>的科创体系</w:t>
      </w:r>
      <w:proofErr w:type="gramEnd"/>
      <w:r w:rsidRPr="002847D6">
        <w:rPr>
          <w:rFonts w:ascii="微软雅黑" w:eastAsia="微软雅黑" w:hAnsi="微软雅黑" w:hint="eastAsia"/>
          <w:sz w:val="18"/>
        </w:rPr>
        <w:t>。公司与世界一流的研发和认证测试机构合作，搭建了以海内外优秀科研人员为骨干的技术创新队伍，引领中国光</w:t>
      </w:r>
      <w:proofErr w:type="gramStart"/>
      <w:r w:rsidRPr="002847D6">
        <w:rPr>
          <w:rFonts w:ascii="微软雅黑" w:eastAsia="微软雅黑" w:hAnsi="微软雅黑" w:hint="eastAsia"/>
          <w:sz w:val="18"/>
        </w:rPr>
        <w:t>伏企业</w:t>
      </w:r>
      <w:proofErr w:type="gramEnd"/>
      <w:r w:rsidRPr="002847D6">
        <w:rPr>
          <w:rFonts w:ascii="微软雅黑" w:eastAsia="微软雅黑" w:hAnsi="微软雅黑" w:hint="eastAsia"/>
          <w:sz w:val="18"/>
        </w:rPr>
        <w:t>开启了参与制定国际标准的先河，成为全球太阳能行业的创新引领者和标准制定者，有效发明专利拥有量持续居中国光</w:t>
      </w:r>
      <w:proofErr w:type="gramStart"/>
      <w:r w:rsidRPr="002847D6">
        <w:rPr>
          <w:rFonts w:ascii="微软雅黑" w:eastAsia="微软雅黑" w:hAnsi="微软雅黑" w:hint="eastAsia"/>
          <w:sz w:val="18"/>
        </w:rPr>
        <w:t>伏</w:t>
      </w:r>
      <w:proofErr w:type="gramEnd"/>
      <w:r w:rsidRPr="002847D6">
        <w:rPr>
          <w:rFonts w:ascii="微软雅黑" w:eastAsia="微软雅黑" w:hAnsi="微软雅黑" w:hint="eastAsia"/>
          <w:sz w:val="18"/>
        </w:rPr>
        <w:t>行业领先地位。致力于成为全球光伏智慧能源解决方案的领导者，</w:t>
      </w:r>
      <w:proofErr w:type="gramStart"/>
      <w:r w:rsidRPr="002847D6">
        <w:rPr>
          <w:rFonts w:ascii="微软雅黑" w:eastAsia="微软雅黑" w:hAnsi="微软雅黑" w:hint="eastAsia"/>
          <w:sz w:val="18"/>
        </w:rPr>
        <w:t>助力新型</w:t>
      </w:r>
      <w:proofErr w:type="gramEnd"/>
      <w:r w:rsidRPr="002847D6">
        <w:rPr>
          <w:rFonts w:ascii="微软雅黑" w:eastAsia="微软雅黑" w:hAnsi="微软雅黑" w:hint="eastAsia"/>
          <w:sz w:val="18"/>
        </w:rPr>
        <w:t>电力系统变革，创建</w:t>
      </w:r>
      <w:proofErr w:type="gramStart"/>
      <w:r w:rsidRPr="002847D6">
        <w:rPr>
          <w:rFonts w:ascii="微软雅黑" w:eastAsia="微软雅黑" w:hAnsi="微软雅黑" w:hint="eastAsia"/>
          <w:sz w:val="18"/>
        </w:rPr>
        <w:t>美好零碳新世界</w:t>
      </w:r>
      <w:proofErr w:type="gramEnd"/>
      <w:r w:rsidRPr="002847D6">
        <w:rPr>
          <w:rFonts w:ascii="微软雅黑" w:eastAsia="微软雅黑" w:hAnsi="微软雅黑" w:hint="eastAsia"/>
          <w:sz w:val="18"/>
        </w:rPr>
        <w:t>。</w:t>
      </w:r>
    </w:p>
    <w:p w:rsidR="00A81D04" w:rsidRDefault="008D3A40" w:rsidP="00A81D04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sz w:val="18"/>
        </w:rPr>
      </w:pPr>
      <w:r w:rsidRPr="00A81D04">
        <w:rPr>
          <w:rFonts w:ascii="微软雅黑" w:eastAsia="微软雅黑" w:hAnsi="微软雅黑" w:hint="eastAsia"/>
          <w:sz w:val="18"/>
        </w:rPr>
        <w:t>全球雇员人数超过23000人</w:t>
      </w:r>
    </w:p>
    <w:p w:rsidR="00A81D04" w:rsidRDefault="008D3A40" w:rsidP="00A81D04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sz w:val="18"/>
        </w:rPr>
      </w:pPr>
      <w:r w:rsidRPr="00A81D04">
        <w:rPr>
          <w:rFonts w:ascii="微软雅黑" w:eastAsia="微软雅黑" w:hAnsi="微软雅黑" w:hint="eastAsia"/>
          <w:sz w:val="18"/>
        </w:rPr>
        <w:t>业务遍布全球150多个国家和地区</w:t>
      </w:r>
    </w:p>
    <w:p w:rsidR="00A81D04" w:rsidRPr="00A81D04" w:rsidRDefault="008D3A40" w:rsidP="00A81D04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sz w:val="18"/>
        </w:rPr>
      </w:pPr>
      <w:r w:rsidRPr="00A81D04">
        <w:rPr>
          <w:rFonts w:ascii="微软雅黑" w:eastAsia="微软雅黑" w:hAnsi="微软雅黑" w:hint="eastAsia"/>
          <w:sz w:val="18"/>
        </w:rPr>
        <w:t>全球组件累计出货</w:t>
      </w:r>
      <w:r w:rsidR="00541776">
        <w:rPr>
          <w:rFonts w:ascii="微软雅黑" w:eastAsia="微软雅黑" w:hAnsi="微软雅黑" w:hint="eastAsia"/>
          <w:sz w:val="18"/>
        </w:rPr>
        <w:t>140GW+（</w:t>
      </w:r>
      <w:r w:rsidRPr="00A81D04">
        <w:rPr>
          <w:rFonts w:ascii="微软雅黑" w:eastAsia="微软雅黑" w:hAnsi="微软雅黑" w:hint="eastAsia"/>
          <w:color w:val="C00000"/>
          <w:sz w:val="16"/>
        </w:rPr>
        <w:t>数据截至2023年3月底</w:t>
      </w:r>
      <w:r w:rsidR="00541776">
        <w:rPr>
          <w:rFonts w:ascii="微软雅黑" w:eastAsia="微软雅黑" w:hAnsi="微软雅黑" w:hint="eastAsia"/>
          <w:color w:val="C00000"/>
          <w:sz w:val="16"/>
        </w:rPr>
        <w:t>）</w:t>
      </w:r>
    </w:p>
    <w:p w:rsidR="002847D6" w:rsidRPr="00A81D04" w:rsidRDefault="008D3A40" w:rsidP="00A81D04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sz w:val="18"/>
        </w:rPr>
      </w:pPr>
      <w:r w:rsidRPr="00A81D04">
        <w:rPr>
          <w:rFonts w:ascii="微软雅黑" w:eastAsia="微软雅黑" w:hAnsi="微软雅黑" w:hint="eastAsia"/>
          <w:sz w:val="18"/>
        </w:rPr>
        <w:t>创造和刷新世界纪录25次</w:t>
      </w:r>
      <w:r w:rsidR="00541776">
        <w:rPr>
          <w:rFonts w:ascii="微软雅黑" w:eastAsia="微软雅黑" w:hAnsi="微软雅黑" w:hint="eastAsia"/>
          <w:color w:val="C00000"/>
          <w:sz w:val="16"/>
        </w:rPr>
        <w:t>（</w:t>
      </w:r>
      <w:r w:rsidRPr="00A81D04">
        <w:rPr>
          <w:rFonts w:ascii="微软雅黑" w:eastAsia="微软雅黑" w:hAnsi="微软雅黑" w:hint="eastAsia"/>
          <w:color w:val="C00000"/>
          <w:sz w:val="16"/>
        </w:rPr>
        <w:t>电池转换效率和组件输出功率方面</w:t>
      </w:r>
      <w:r w:rsidR="00541776">
        <w:rPr>
          <w:rFonts w:ascii="微软雅黑" w:eastAsia="微软雅黑" w:hAnsi="微软雅黑" w:hint="eastAsia"/>
          <w:color w:val="C00000"/>
          <w:sz w:val="16"/>
        </w:rPr>
        <w:t>）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/>
          <w:sz w:val="18"/>
          <w:szCs w:val="18"/>
        </w:rPr>
        <w:t>2023年《财富》中国500强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/>
          <w:sz w:val="18"/>
          <w:szCs w:val="18"/>
        </w:rPr>
        <w:t>全球新能源企业500强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/>
          <w:sz w:val="18"/>
          <w:szCs w:val="18"/>
        </w:rPr>
        <w:t>世界物联网排行榜500强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 w:hint="eastAsia"/>
          <w:sz w:val="18"/>
          <w:szCs w:val="18"/>
        </w:rPr>
        <w:t>胡</w:t>
      </w:r>
      <w:proofErr w:type="gramStart"/>
      <w:r w:rsidRPr="00D1790C">
        <w:rPr>
          <w:rFonts w:ascii="微软雅黑" w:eastAsia="微软雅黑" w:hAnsi="微软雅黑" w:hint="eastAsia"/>
          <w:sz w:val="18"/>
          <w:szCs w:val="18"/>
        </w:rPr>
        <w:t>润中国</w:t>
      </w:r>
      <w:proofErr w:type="gramEnd"/>
      <w:r w:rsidRPr="00D1790C">
        <w:rPr>
          <w:rFonts w:ascii="微软雅黑" w:eastAsia="微软雅黑" w:hAnsi="微软雅黑" w:hint="eastAsia"/>
          <w:sz w:val="18"/>
          <w:szCs w:val="18"/>
        </w:rPr>
        <w:t>5</w:t>
      </w:r>
      <w:r w:rsidRPr="00D1790C">
        <w:rPr>
          <w:rFonts w:ascii="微软雅黑" w:eastAsia="微软雅黑" w:hAnsi="微软雅黑"/>
          <w:sz w:val="18"/>
          <w:szCs w:val="18"/>
        </w:rPr>
        <w:t>00</w:t>
      </w:r>
      <w:r w:rsidRPr="00D1790C">
        <w:rPr>
          <w:rFonts w:ascii="微软雅黑" w:eastAsia="微软雅黑" w:hAnsi="微软雅黑" w:hint="eastAsia"/>
          <w:sz w:val="18"/>
          <w:szCs w:val="18"/>
        </w:rPr>
        <w:t>强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 w:hint="eastAsia"/>
          <w:sz w:val="18"/>
          <w:szCs w:val="18"/>
        </w:rPr>
        <w:t>中国工业大奖</w:t>
      </w:r>
    </w:p>
    <w:p w:rsidR="00D1790C" w:rsidRPr="00D1790C" w:rsidRDefault="00D1790C" w:rsidP="00D1790C">
      <w:pPr>
        <w:pStyle w:val="a7"/>
        <w:numPr>
          <w:ilvl w:val="0"/>
          <w:numId w:val="5"/>
        </w:numPr>
        <w:spacing w:line="0" w:lineRule="atLeast"/>
        <w:ind w:firstLineChars="0"/>
        <w:rPr>
          <w:rFonts w:ascii="微软雅黑" w:eastAsia="微软雅黑" w:hAnsi="微软雅黑"/>
          <w:sz w:val="18"/>
          <w:szCs w:val="18"/>
        </w:rPr>
      </w:pPr>
      <w:r w:rsidRPr="00D1790C">
        <w:rPr>
          <w:rFonts w:ascii="微软雅黑" w:eastAsia="微软雅黑" w:hAnsi="微软雅黑" w:hint="eastAsia"/>
          <w:sz w:val="18"/>
          <w:szCs w:val="18"/>
        </w:rPr>
        <w:t>国家技术发明奖</w:t>
      </w:r>
    </w:p>
    <w:p w:rsidR="002847D6" w:rsidRPr="002847D6" w:rsidRDefault="002847D6" w:rsidP="00AE02A6">
      <w:pPr>
        <w:rPr>
          <w:rFonts w:ascii="微软雅黑" w:eastAsia="微软雅黑" w:hAnsi="微软雅黑"/>
          <w:b/>
          <w:color w:val="171717" w:themeColor="background2" w:themeShade="1A"/>
          <w:sz w:val="18"/>
        </w:rPr>
      </w:pPr>
    </w:p>
    <w:p w:rsidR="008771ED" w:rsidRPr="002847D6" w:rsidRDefault="008771ED" w:rsidP="008771ED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0"/>
        </w:rPr>
      </w:pPr>
      <w:r w:rsidRPr="002847D6">
        <w:rPr>
          <w:rFonts w:ascii="微软雅黑" w:eastAsia="微软雅黑" w:hAnsi="微软雅黑" w:hint="eastAsia"/>
          <w:b/>
          <w:sz w:val="20"/>
        </w:rPr>
        <w:t>岗位</w:t>
      </w:r>
      <w:r w:rsidR="003B2BBD" w:rsidRPr="002847D6">
        <w:rPr>
          <w:rFonts w:ascii="微软雅黑" w:eastAsia="微软雅黑" w:hAnsi="微软雅黑" w:hint="eastAsia"/>
          <w:b/>
          <w:sz w:val="20"/>
        </w:rPr>
        <w:t>&amp;</w:t>
      </w:r>
      <w:r w:rsidRPr="002847D6">
        <w:rPr>
          <w:rFonts w:ascii="微软雅黑" w:eastAsia="微软雅黑" w:hAnsi="微软雅黑" w:hint="eastAsia"/>
          <w:b/>
          <w:sz w:val="20"/>
        </w:rPr>
        <w:t>工作地点</w:t>
      </w:r>
    </w:p>
    <w:p w:rsidR="00D1790C" w:rsidRPr="009A17B0" w:rsidRDefault="00D1790C" w:rsidP="009A17B0">
      <w:pPr>
        <w:pStyle w:val="a7"/>
        <w:spacing w:line="0" w:lineRule="atLeast"/>
        <w:ind w:left="420" w:firstLineChars="0" w:firstLine="0"/>
        <w:jc w:val="left"/>
        <w:rPr>
          <w:rFonts w:ascii="微软雅黑" w:eastAsia="微软雅黑" w:hAnsi="微软雅黑"/>
          <w:b/>
          <w:sz w:val="20"/>
          <w:szCs w:val="20"/>
        </w:rPr>
      </w:pPr>
      <w:r w:rsidRPr="009A17B0">
        <w:rPr>
          <w:rFonts w:ascii="微软雅黑" w:eastAsia="微软雅黑" w:hAnsi="微软雅黑" w:hint="eastAsia"/>
          <w:b/>
          <w:sz w:val="20"/>
          <w:szCs w:val="20"/>
        </w:rPr>
        <w:t>国内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销售市场类：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常州、上海、合肥、杭州、衢州、南昌、桂林、山东、北京、石家庄、广州、云南、西宁、郑州、太原、乌鲁木齐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研发类：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常州、淮安、宿迁、盐城、扬州、西宁、德阳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制造技术类：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常州、淮安、宿迁、盐城、盐城（大丰）、扬州、义乌、滁州、东台、西宁、内蒙古准旗、德阳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电站技术类：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常州、上海、贵阳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lastRenderedPageBreak/>
        <w:t>运营管理类：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常州、上海、淮安、宿迁、盐城、盐城（大丰）、扬州、滁州、东台、西宁、德阳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/>
          <w:b/>
          <w:sz w:val="18"/>
          <w:szCs w:val="18"/>
        </w:rPr>
        <w:t>IT类：</w:t>
      </w:r>
      <w:r w:rsidRPr="002B5CCE">
        <w:rPr>
          <w:rFonts w:ascii="微软雅黑" w:eastAsia="微软雅黑" w:hAnsi="微软雅黑"/>
          <w:sz w:val="18"/>
          <w:szCs w:val="18"/>
        </w:rPr>
        <w:t>常州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财务类：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常州、上海、滁州、淮安、什邡、宿迁、盐城、扬州、义乌、西宁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法</w:t>
      </w:r>
      <w:proofErr w:type="gramStart"/>
      <w:r w:rsidRPr="002B5CCE">
        <w:rPr>
          <w:rFonts w:ascii="微软雅黑" w:eastAsia="微软雅黑" w:hAnsi="微软雅黑" w:hint="eastAsia"/>
          <w:b/>
          <w:sz w:val="18"/>
          <w:szCs w:val="18"/>
        </w:rPr>
        <w:t>务</w:t>
      </w:r>
      <w:proofErr w:type="gramEnd"/>
      <w:r w:rsidRPr="002B5CCE">
        <w:rPr>
          <w:rFonts w:ascii="微软雅黑" w:eastAsia="微软雅黑" w:hAnsi="微软雅黑" w:hint="eastAsia"/>
          <w:b/>
          <w:sz w:val="18"/>
          <w:szCs w:val="18"/>
        </w:rPr>
        <w:t>类：</w:t>
      </w:r>
      <w:r w:rsidRPr="002B5CCE">
        <w:rPr>
          <w:rFonts w:ascii="微软雅黑" w:eastAsia="微软雅黑" w:hAnsi="微软雅黑" w:hint="eastAsia"/>
          <w:sz w:val="18"/>
          <w:szCs w:val="18"/>
        </w:rPr>
        <w:t>常州、上海</w:t>
      </w:r>
    </w:p>
    <w:p w:rsidR="00D1790C" w:rsidRPr="002B5CCE" w:rsidRDefault="00D1790C" w:rsidP="009A17B0">
      <w:pPr>
        <w:pStyle w:val="a7"/>
        <w:numPr>
          <w:ilvl w:val="0"/>
          <w:numId w:val="7"/>
        </w:numPr>
        <w:spacing w:line="0" w:lineRule="atLeast"/>
        <w:ind w:firstLineChars="0"/>
        <w:jc w:val="left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人力资源&amp;行政类：</w:t>
      </w:r>
      <w:r w:rsidRPr="002B5CCE">
        <w:rPr>
          <w:rFonts w:ascii="微软雅黑" w:eastAsia="微软雅黑" w:hAnsi="微软雅黑"/>
          <w:sz w:val="18"/>
          <w:szCs w:val="18"/>
        </w:rPr>
        <w:t>常州、宿迁、扬州、东台、</w:t>
      </w:r>
      <w:r w:rsidRPr="002B5CCE">
        <w:rPr>
          <w:rFonts w:ascii="微软雅黑" w:eastAsia="微软雅黑" w:hAnsi="微软雅黑" w:hint="eastAsia"/>
          <w:sz w:val="18"/>
          <w:szCs w:val="18"/>
        </w:rPr>
        <w:t>滁州、盐城（大丰）、</w:t>
      </w:r>
      <w:r w:rsidRPr="002B5CCE">
        <w:rPr>
          <w:rFonts w:ascii="微软雅黑" w:eastAsia="微软雅黑" w:hAnsi="微软雅黑"/>
          <w:sz w:val="18"/>
          <w:szCs w:val="18"/>
        </w:rPr>
        <w:t>西宁</w:t>
      </w:r>
      <w:r w:rsidRPr="002B5CCE">
        <w:rPr>
          <w:rFonts w:ascii="微软雅黑" w:eastAsia="微软雅黑" w:hAnsi="微软雅黑" w:hint="eastAsia"/>
          <w:sz w:val="18"/>
          <w:szCs w:val="18"/>
        </w:rPr>
        <w:t>、德阳</w:t>
      </w:r>
    </w:p>
    <w:p w:rsidR="00D1790C" w:rsidRPr="002B5CCE" w:rsidRDefault="00D1790C" w:rsidP="00D1790C">
      <w:pPr>
        <w:pStyle w:val="a7"/>
        <w:spacing w:line="0" w:lineRule="atLeast"/>
        <w:ind w:left="420" w:firstLineChars="0" w:firstLine="0"/>
        <w:jc w:val="left"/>
        <w:rPr>
          <w:rFonts w:ascii="微软雅黑" w:eastAsia="微软雅黑" w:hAnsi="微软雅黑"/>
          <w:sz w:val="18"/>
          <w:szCs w:val="18"/>
        </w:rPr>
      </w:pPr>
    </w:p>
    <w:p w:rsidR="00D1790C" w:rsidRPr="009A17B0" w:rsidRDefault="00D1790C" w:rsidP="00D1790C">
      <w:pPr>
        <w:pStyle w:val="a7"/>
        <w:spacing w:line="0" w:lineRule="atLeast"/>
        <w:ind w:left="420" w:firstLineChars="0" w:firstLine="0"/>
        <w:jc w:val="left"/>
        <w:rPr>
          <w:rFonts w:ascii="微软雅黑" w:eastAsia="微软雅黑" w:hAnsi="微软雅黑"/>
          <w:b/>
          <w:sz w:val="20"/>
          <w:szCs w:val="20"/>
        </w:rPr>
      </w:pPr>
      <w:r w:rsidRPr="009A17B0">
        <w:rPr>
          <w:rFonts w:ascii="微软雅黑" w:eastAsia="微软雅黑" w:hAnsi="微软雅黑" w:hint="eastAsia"/>
          <w:b/>
          <w:sz w:val="20"/>
          <w:szCs w:val="20"/>
        </w:rPr>
        <w:t>海外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销售市场类：</w:t>
      </w:r>
      <w:r w:rsidRPr="002B5CCE">
        <w:rPr>
          <w:rFonts w:ascii="微软雅黑" w:eastAsia="微软雅黑" w:hAnsi="微软雅黑" w:hint="eastAsia"/>
          <w:sz w:val="18"/>
          <w:szCs w:val="18"/>
        </w:rPr>
        <w:t>悉尼（澳大利亚）、慕尼黑（德国）、马德里（西班牙）、圣地亚哥（智利）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研发类：</w:t>
      </w:r>
      <w:r w:rsidRPr="002B5CCE">
        <w:rPr>
          <w:rFonts w:ascii="微软雅黑" w:eastAsia="微软雅黑" w:hAnsi="微软雅黑" w:hint="eastAsia"/>
          <w:sz w:val="18"/>
          <w:szCs w:val="18"/>
        </w:rPr>
        <w:t>新加披、罗勇（泰国）、太原（越南）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制造技术类：</w:t>
      </w:r>
      <w:r w:rsidRPr="002B5CCE">
        <w:rPr>
          <w:rFonts w:ascii="微软雅黑" w:eastAsia="微软雅黑" w:hAnsi="微软雅黑" w:hint="eastAsia"/>
          <w:sz w:val="18"/>
          <w:szCs w:val="18"/>
        </w:rPr>
        <w:t>新加披、罗勇（泰国）、太原（越南）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电站技术类：</w:t>
      </w:r>
      <w:r w:rsidRPr="002B5CCE">
        <w:rPr>
          <w:rFonts w:ascii="微软雅黑" w:eastAsia="微软雅黑" w:hAnsi="微软雅黑" w:hint="eastAsia"/>
          <w:sz w:val="18"/>
          <w:szCs w:val="18"/>
        </w:rPr>
        <w:t>罗马（意大利）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运营管理类：</w:t>
      </w:r>
      <w:r w:rsidRPr="002B5CCE">
        <w:rPr>
          <w:rFonts w:ascii="微软雅黑" w:eastAsia="微软雅黑" w:hAnsi="微软雅黑" w:hint="eastAsia"/>
          <w:sz w:val="18"/>
          <w:szCs w:val="18"/>
        </w:rPr>
        <w:t>马德里（西班牙）、罗勇（泰国）、太原（越南）</w:t>
      </w:r>
    </w:p>
    <w:p w:rsidR="00D1790C" w:rsidRPr="002B5CCE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财务类：</w:t>
      </w:r>
      <w:r w:rsidRPr="002B5CCE">
        <w:rPr>
          <w:rFonts w:ascii="微软雅黑" w:eastAsia="微软雅黑" w:hAnsi="微软雅黑" w:hint="eastAsia"/>
          <w:sz w:val="18"/>
          <w:szCs w:val="18"/>
        </w:rPr>
        <w:t>太原（越南）</w:t>
      </w:r>
    </w:p>
    <w:p w:rsidR="00D1790C" w:rsidRDefault="00D1790C" w:rsidP="009A17B0">
      <w:pPr>
        <w:pStyle w:val="a7"/>
        <w:numPr>
          <w:ilvl w:val="0"/>
          <w:numId w:val="8"/>
        </w:numPr>
        <w:ind w:firstLineChars="0"/>
        <w:rPr>
          <w:rFonts w:ascii="微软雅黑" w:eastAsia="微软雅黑" w:hAnsi="微软雅黑"/>
          <w:sz w:val="18"/>
          <w:szCs w:val="18"/>
        </w:rPr>
      </w:pPr>
      <w:r w:rsidRPr="002B5CCE">
        <w:rPr>
          <w:rFonts w:ascii="微软雅黑" w:eastAsia="微软雅黑" w:hAnsi="微软雅黑" w:hint="eastAsia"/>
          <w:b/>
          <w:sz w:val="18"/>
          <w:szCs w:val="18"/>
        </w:rPr>
        <w:t>人力资源&amp;行政类：</w:t>
      </w:r>
      <w:r w:rsidRPr="002B5CCE">
        <w:rPr>
          <w:rFonts w:ascii="微软雅黑" w:eastAsia="微软雅黑" w:hAnsi="微软雅黑" w:hint="eastAsia"/>
          <w:sz w:val="18"/>
          <w:szCs w:val="18"/>
        </w:rPr>
        <w:t>慕尼黑（德国）、马德里（西班牙）、贝尔格莱德（塞尔维亚）、圣保罗（巴西）</w:t>
      </w:r>
    </w:p>
    <w:p w:rsidR="00AE02A6" w:rsidRPr="002B5CCE" w:rsidRDefault="00AE02A6" w:rsidP="00AE02A6">
      <w:pPr>
        <w:pStyle w:val="a7"/>
        <w:ind w:left="840" w:firstLineChars="0" w:firstLine="0"/>
        <w:rPr>
          <w:rFonts w:ascii="微软雅黑" w:eastAsia="微软雅黑" w:hAnsi="微软雅黑"/>
          <w:sz w:val="18"/>
          <w:szCs w:val="18"/>
        </w:rPr>
      </w:pPr>
    </w:p>
    <w:p w:rsidR="00AE02A6" w:rsidRPr="00AE02A6" w:rsidRDefault="00AE02A6" w:rsidP="00AE02A6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0"/>
        </w:rPr>
      </w:pPr>
      <w:r w:rsidRPr="00AE02A6">
        <w:rPr>
          <w:rFonts w:ascii="微软雅黑" w:eastAsia="微软雅黑" w:hAnsi="微软雅黑" w:hint="eastAsia"/>
          <w:b/>
          <w:sz w:val="20"/>
        </w:rPr>
        <w:t>招聘对象</w:t>
      </w:r>
    </w:p>
    <w:p w:rsidR="00AE02A6" w:rsidRDefault="00AE02A6" w:rsidP="00AE02A6">
      <w:pPr>
        <w:pStyle w:val="a7"/>
        <w:ind w:firstLine="360"/>
        <w:rPr>
          <w:rFonts w:ascii="微软雅黑" w:eastAsia="微软雅黑" w:hAnsi="微软雅黑"/>
          <w:sz w:val="18"/>
        </w:rPr>
      </w:pPr>
      <w:r w:rsidRPr="002847D6">
        <w:rPr>
          <w:rFonts w:ascii="微软雅黑" w:eastAsia="微软雅黑" w:hAnsi="微软雅黑"/>
          <w:sz w:val="18"/>
        </w:rPr>
        <w:t>2024届毕业生，毕业时间为2023年9月-2024年8月</w:t>
      </w:r>
    </w:p>
    <w:p w:rsidR="00AE02A6" w:rsidRPr="00541776" w:rsidRDefault="00AE02A6" w:rsidP="00AE02A6">
      <w:pPr>
        <w:pStyle w:val="a7"/>
        <w:ind w:firstLine="360"/>
        <w:rPr>
          <w:rFonts w:ascii="微软雅黑" w:eastAsia="微软雅黑" w:hAnsi="微软雅黑"/>
          <w:sz w:val="18"/>
        </w:rPr>
      </w:pPr>
      <w:r w:rsidRPr="00541776">
        <w:rPr>
          <w:rFonts w:ascii="微软雅黑" w:eastAsia="微软雅黑" w:hAnsi="微软雅黑" w:hint="eastAsia"/>
          <w:sz w:val="18"/>
        </w:rPr>
        <w:t>（</w:t>
      </w:r>
      <w:r w:rsidRPr="00541776">
        <w:rPr>
          <w:rFonts w:ascii="微软雅黑" w:eastAsia="微软雅黑" w:hAnsi="微软雅黑"/>
          <w:sz w:val="18"/>
        </w:rPr>
        <w:t>中国大陆</w:t>
      </w:r>
      <w:proofErr w:type="gramStart"/>
      <w:r w:rsidRPr="00541776">
        <w:rPr>
          <w:rFonts w:ascii="微软雅黑" w:eastAsia="微软雅黑" w:hAnsi="微软雅黑"/>
          <w:sz w:val="18"/>
        </w:rPr>
        <w:t>以毕业</w:t>
      </w:r>
      <w:proofErr w:type="gramEnd"/>
      <w:r w:rsidRPr="00541776">
        <w:rPr>
          <w:rFonts w:ascii="微软雅黑" w:eastAsia="微软雅黑" w:hAnsi="微软雅黑"/>
          <w:sz w:val="18"/>
        </w:rPr>
        <w:t>证为准，非中国大陆地区以</w:t>
      </w:r>
      <w:r w:rsidRPr="00541776">
        <w:rPr>
          <w:rFonts w:ascii="微软雅黑" w:eastAsia="微软雅黑" w:hAnsi="微软雅黑" w:hint="eastAsia"/>
          <w:sz w:val="18"/>
        </w:rPr>
        <w:t>学历认证时间为准）</w:t>
      </w:r>
    </w:p>
    <w:p w:rsidR="002847D6" w:rsidRPr="00AE02A6" w:rsidRDefault="002847D6" w:rsidP="00D6718F">
      <w:pPr>
        <w:rPr>
          <w:rFonts w:ascii="微软雅黑" w:eastAsia="微软雅黑" w:hAnsi="微软雅黑"/>
          <w:color w:val="000000" w:themeColor="text1"/>
          <w:sz w:val="18"/>
        </w:rPr>
      </w:pPr>
    </w:p>
    <w:p w:rsidR="00541776" w:rsidRDefault="00AC0240" w:rsidP="002A700F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0"/>
        </w:rPr>
      </w:pPr>
      <w:r w:rsidRPr="002847D6">
        <w:rPr>
          <w:rFonts w:ascii="微软雅黑" w:eastAsia="微软雅黑" w:hAnsi="微软雅黑" w:hint="eastAsia"/>
          <w:b/>
          <w:sz w:val="20"/>
        </w:rPr>
        <w:t>福利待遇</w:t>
      </w:r>
    </w:p>
    <w:p w:rsidR="00541776" w:rsidRDefault="002A700F" w:rsidP="00541776">
      <w:pPr>
        <w:pStyle w:val="a7"/>
        <w:ind w:left="420" w:firstLineChars="0" w:firstLine="0"/>
        <w:rPr>
          <w:rFonts w:ascii="微软雅黑" w:eastAsia="微软雅黑" w:hAnsi="微软雅黑"/>
          <w:color w:val="000000" w:themeColor="text1"/>
          <w:sz w:val="18"/>
        </w:rPr>
      </w:pPr>
      <w:r w:rsidRPr="00541776">
        <w:rPr>
          <w:rFonts w:ascii="微软雅黑" w:eastAsia="微软雅黑" w:hAnsi="微软雅黑" w:hint="eastAsia"/>
          <w:color w:val="000000" w:themeColor="text1"/>
          <w:sz w:val="18"/>
        </w:rPr>
        <w:t>薪资待遇: 完善的薪酬激励机制、完善的绩效机制、五险</w:t>
      </w:r>
      <w:proofErr w:type="gramStart"/>
      <w:r w:rsidRPr="00541776">
        <w:rPr>
          <w:rFonts w:ascii="微软雅黑" w:eastAsia="微软雅黑" w:hAnsi="微软雅黑" w:hint="eastAsia"/>
          <w:color w:val="000000" w:themeColor="text1"/>
          <w:sz w:val="18"/>
        </w:rPr>
        <w:t>一</w:t>
      </w:r>
      <w:proofErr w:type="gramEnd"/>
      <w:r w:rsidRPr="00541776">
        <w:rPr>
          <w:rFonts w:ascii="微软雅黑" w:eastAsia="微软雅黑" w:hAnsi="微软雅黑" w:hint="eastAsia"/>
          <w:color w:val="000000" w:themeColor="text1"/>
          <w:sz w:val="18"/>
        </w:rPr>
        <w:t>金</w:t>
      </w:r>
    </w:p>
    <w:p w:rsidR="00541776" w:rsidRDefault="002A700F" w:rsidP="00541776">
      <w:pPr>
        <w:pStyle w:val="a7"/>
        <w:ind w:left="420" w:firstLineChars="0" w:firstLine="0"/>
        <w:rPr>
          <w:rFonts w:ascii="微软雅黑" w:eastAsia="微软雅黑" w:hAnsi="微软雅黑"/>
          <w:color w:val="000000" w:themeColor="text1"/>
          <w:sz w:val="18"/>
        </w:rPr>
      </w:pPr>
      <w:r w:rsidRPr="002847D6">
        <w:rPr>
          <w:rFonts w:ascii="微软雅黑" w:eastAsia="微软雅黑" w:hAnsi="微软雅黑" w:hint="eastAsia"/>
          <w:color w:val="000000" w:themeColor="text1"/>
          <w:sz w:val="18"/>
        </w:rPr>
        <w:t>福利关怀：员工餐厅、免费班车、住房补贴、公司宿舍、节日礼物、工会福利、结婚礼金</w:t>
      </w:r>
    </w:p>
    <w:p w:rsidR="00541776" w:rsidRDefault="002A700F" w:rsidP="00541776">
      <w:pPr>
        <w:pStyle w:val="a7"/>
        <w:ind w:left="420" w:firstLineChars="0" w:firstLine="0"/>
        <w:rPr>
          <w:rFonts w:ascii="微软雅黑" w:eastAsia="微软雅黑" w:hAnsi="微软雅黑"/>
          <w:color w:val="000000" w:themeColor="text1"/>
          <w:sz w:val="18"/>
        </w:rPr>
      </w:pPr>
      <w:r w:rsidRPr="002847D6">
        <w:rPr>
          <w:rFonts w:ascii="微软雅黑" w:eastAsia="微软雅黑" w:hAnsi="微软雅黑" w:hint="eastAsia"/>
          <w:color w:val="000000" w:themeColor="text1"/>
          <w:sz w:val="18"/>
        </w:rPr>
        <w:t>健康保障：免费体检、补充商业医疗保险、子女商业医疗保险</w:t>
      </w:r>
    </w:p>
    <w:p w:rsidR="008771ED" w:rsidRPr="00541776" w:rsidRDefault="002A700F" w:rsidP="00541776">
      <w:pPr>
        <w:pStyle w:val="a7"/>
        <w:ind w:left="420" w:firstLineChars="0" w:firstLine="0"/>
        <w:rPr>
          <w:rFonts w:ascii="微软雅黑" w:eastAsia="微软雅黑" w:hAnsi="微软雅黑"/>
          <w:b/>
          <w:sz w:val="20"/>
        </w:rPr>
      </w:pPr>
      <w:r w:rsidRPr="002847D6">
        <w:rPr>
          <w:rFonts w:ascii="微软雅黑" w:eastAsia="微软雅黑" w:hAnsi="微软雅黑" w:hint="eastAsia"/>
          <w:color w:val="000000" w:themeColor="text1"/>
          <w:sz w:val="18"/>
        </w:rPr>
        <w:t>假期放松：各项国家法定假期、带薪健康假、带薪年假、婚假、产假&amp;陪产假</w:t>
      </w:r>
    </w:p>
    <w:p w:rsidR="00B91E23" w:rsidRPr="002847D6" w:rsidRDefault="00B91E23" w:rsidP="00942D93">
      <w:pPr>
        <w:rPr>
          <w:rFonts w:ascii="微软雅黑" w:eastAsia="微软雅黑" w:hAnsi="微软雅黑"/>
          <w:b/>
          <w:sz w:val="18"/>
        </w:rPr>
      </w:pPr>
    </w:p>
    <w:p w:rsidR="00AC0240" w:rsidRPr="002847D6" w:rsidRDefault="00AC0240" w:rsidP="00AC0240">
      <w:pPr>
        <w:pStyle w:val="a7"/>
        <w:numPr>
          <w:ilvl w:val="0"/>
          <w:numId w:val="1"/>
        </w:numPr>
        <w:ind w:firstLineChars="0"/>
        <w:rPr>
          <w:rFonts w:ascii="微软雅黑" w:eastAsia="微软雅黑" w:hAnsi="微软雅黑"/>
          <w:b/>
          <w:sz w:val="20"/>
        </w:rPr>
      </w:pPr>
      <w:r w:rsidRPr="002847D6">
        <w:rPr>
          <w:rFonts w:ascii="微软雅黑" w:eastAsia="微软雅黑" w:hAnsi="微软雅黑" w:hint="eastAsia"/>
          <w:b/>
          <w:sz w:val="20"/>
        </w:rPr>
        <w:t>简历投递</w:t>
      </w:r>
    </w:p>
    <w:p w:rsidR="00AC0240" w:rsidRPr="009A17B0" w:rsidRDefault="00541776" w:rsidP="009A17B0">
      <w:pPr>
        <w:pStyle w:val="a7"/>
        <w:ind w:left="420" w:firstLineChars="0" w:firstLine="0"/>
        <w:rPr>
          <w:rFonts w:ascii="微软雅黑" w:eastAsia="微软雅黑" w:hAnsi="微软雅黑"/>
          <w:b/>
          <w:sz w:val="18"/>
        </w:rPr>
      </w:pPr>
      <w:r>
        <w:rPr>
          <w:rFonts w:ascii="微软雅黑" w:eastAsia="微软雅黑" w:hAnsi="微软雅黑"/>
          <w:b/>
          <w:sz w:val="18"/>
        </w:rPr>
        <w:t>-</w:t>
      </w:r>
      <w:r>
        <w:rPr>
          <w:rFonts w:ascii="微软雅黑" w:eastAsia="微软雅黑" w:hAnsi="微软雅黑" w:hint="eastAsia"/>
          <w:b/>
          <w:sz w:val="18"/>
        </w:rPr>
        <w:t>P</w:t>
      </w:r>
      <w:r>
        <w:rPr>
          <w:rFonts w:ascii="微软雅黑" w:eastAsia="微软雅黑" w:hAnsi="微软雅黑"/>
          <w:b/>
          <w:sz w:val="18"/>
        </w:rPr>
        <w:t>C</w:t>
      </w:r>
      <w:r>
        <w:rPr>
          <w:rFonts w:ascii="微软雅黑" w:eastAsia="微软雅黑" w:hAnsi="微软雅黑" w:hint="eastAsia"/>
          <w:b/>
          <w:sz w:val="18"/>
        </w:rPr>
        <w:t>端投递：</w:t>
      </w:r>
      <w:hyperlink r:id="rId8" w:history="1">
        <w:r w:rsidR="00AC0240" w:rsidRPr="009A17B0">
          <w:rPr>
            <w:rStyle w:val="a8"/>
            <w:rFonts w:ascii="微软雅黑" w:eastAsia="微软雅黑" w:hAnsi="微软雅黑"/>
            <w:sz w:val="18"/>
          </w:rPr>
          <w:t>https://app.mokahr.com/campus-recruitment/trinasolar/58070</w:t>
        </w:r>
      </w:hyperlink>
    </w:p>
    <w:p w:rsidR="00AE02A6" w:rsidRDefault="00541776" w:rsidP="00AE02A6">
      <w:pPr>
        <w:pStyle w:val="a7"/>
        <w:ind w:left="420" w:firstLineChars="0" w:firstLine="0"/>
        <w:rPr>
          <w:rFonts w:ascii="微软雅黑" w:eastAsia="微软雅黑" w:hAnsi="微软雅黑"/>
          <w:sz w:val="18"/>
        </w:rPr>
      </w:pPr>
      <w:r>
        <w:rPr>
          <w:rFonts w:ascii="微软雅黑" w:eastAsia="微软雅黑" w:hAnsi="微软雅黑" w:hint="eastAsia"/>
          <w:b/>
          <w:sz w:val="18"/>
        </w:rPr>
        <w:t>-移动端投递</w:t>
      </w:r>
      <w:r w:rsidR="00AC0240" w:rsidRPr="0037622E">
        <w:rPr>
          <w:rFonts w:ascii="微软雅黑" w:eastAsia="微软雅黑" w:hAnsi="微软雅黑" w:hint="eastAsia"/>
          <w:b/>
          <w:sz w:val="18"/>
        </w:rPr>
        <w:t>：</w:t>
      </w:r>
      <w:r>
        <w:rPr>
          <w:rFonts w:ascii="微软雅黑" w:eastAsia="微软雅黑" w:hAnsi="微软雅黑" w:hint="eastAsia"/>
          <w:b/>
          <w:sz w:val="18"/>
        </w:rPr>
        <w:t>关注【</w:t>
      </w:r>
      <w:r w:rsidR="00AC0240" w:rsidRPr="002847D6">
        <w:rPr>
          <w:rFonts w:ascii="微软雅黑" w:eastAsia="微软雅黑" w:hAnsi="微软雅黑" w:hint="eastAsia"/>
          <w:sz w:val="18"/>
        </w:rPr>
        <w:t>天合光能校园招聘</w:t>
      </w:r>
      <w:r>
        <w:rPr>
          <w:rFonts w:ascii="微软雅黑" w:eastAsia="微软雅黑" w:hAnsi="微软雅黑" w:hint="eastAsia"/>
          <w:sz w:val="18"/>
        </w:rPr>
        <w:t>】公众号一键投递</w:t>
      </w:r>
    </w:p>
    <w:p w:rsidR="00E914B2" w:rsidRPr="00541776" w:rsidRDefault="00AC0240" w:rsidP="00AE02A6">
      <w:pPr>
        <w:pStyle w:val="a7"/>
        <w:ind w:left="420" w:firstLineChars="0" w:firstLine="0"/>
        <w:rPr>
          <w:rFonts w:ascii="微软雅黑" w:eastAsia="微软雅黑" w:hAnsi="微软雅黑"/>
          <w:sz w:val="18"/>
        </w:rPr>
      </w:pPr>
      <w:r w:rsidRPr="002847D6">
        <w:rPr>
          <w:rFonts w:ascii="微软雅黑" w:eastAsia="微软雅黑" w:hAnsi="微软雅黑"/>
          <w:noProof/>
        </w:rPr>
        <w:drawing>
          <wp:inline distT="0" distB="0" distL="0" distR="0" wp14:anchorId="71F2EF6F" wp14:editId="0FD85FB7">
            <wp:extent cx="707486" cy="715618"/>
            <wp:effectExtent l="0" t="0" r="0" b="8890"/>
            <wp:docPr id="7" name="图片 7" descr="C:\Users\FENG~1.XIA\AppData\Local\Temp\企业微信截图_1670469175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ENG~1.XIA\AppData\Local\Temp\企业微信截图_167046917564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690" cy="776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914B2" w:rsidRPr="00541776" w:rsidSect="00D00A52">
      <w:headerReference w:type="default" r:id="rId10"/>
      <w:footerReference w:type="default" r:id="rId11"/>
      <w:pgSz w:w="11906" w:h="16838"/>
      <w:pgMar w:top="1440" w:right="1800" w:bottom="1440" w:left="1800" w:header="964" w:footer="289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788A" w:rsidRDefault="00DF788A" w:rsidP="00E914B2">
      <w:r>
        <w:separator/>
      </w:r>
    </w:p>
  </w:endnote>
  <w:endnote w:type="continuationSeparator" w:id="0">
    <w:p w:rsidR="00DF788A" w:rsidRDefault="00DF788A" w:rsidP="00E91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ho Gothic Pro Light">
    <w:altName w:val="Corbel Light"/>
    <w:panose1 w:val="00000000000000000000"/>
    <w:charset w:val="00"/>
    <w:family w:val="swiss"/>
    <w:notTrueType/>
    <w:pitch w:val="variable"/>
    <w:sig w:usb0="00000001" w:usb1="4000205B" w:usb2="00000000" w:usb3="00000000" w:csb0="0000009B" w:csb1="00000000"/>
  </w:font>
  <w:font w:name="汉仪旗黑X1-35W">
    <w:altName w:val="Microsoft YaHei UI"/>
    <w:panose1 w:val="00000000000000000000"/>
    <w:charset w:val="86"/>
    <w:family w:val="roman"/>
    <w:notTrueType/>
    <w:pitch w:val="variable"/>
    <w:sig w:usb0="A00002BF" w:usb1="1ACF7CFA" w:usb2="00000016" w:usb3="00000000" w:csb0="00040000" w:csb1="00000000"/>
  </w:font>
  <w:font w:name="Soho Gothic Pro">
    <w:altName w:val="Corbel"/>
    <w:panose1 w:val="00000000000000000000"/>
    <w:charset w:val="00"/>
    <w:family w:val="swiss"/>
    <w:notTrueType/>
    <w:pitch w:val="variable"/>
    <w:sig w:usb0="00000001" w:usb1="4000205B" w:usb2="00000000" w:usb3="00000000" w:csb0="0000009B" w:csb1="00000000"/>
  </w:font>
  <w:font w:name="汉仪旗黑X1-55W">
    <w:altName w:val="Microsoft YaHei UI"/>
    <w:panose1 w:val="00000000000000000000"/>
    <w:charset w:val="86"/>
    <w:family w:val="roman"/>
    <w:notTrueType/>
    <w:pitch w:val="variable"/>
    <w:sig w:usb0="A00002BF" w:usb1="1ACF7CFA" w:usb2="00000016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14B2" w:rsidRDefault="00CB363E">
    <w:pPr>
      <w:pStyle w:val="a5"/>
    </w:pPr>
    <w:r w:rsidRPr="00E914B2">
      <w:rPr>
        <w:rFonts w:ascii="汉仪旗黑X1-55W" w:eastAsia="汉仪旗黑X1-55W"/>
        <w:noProof/>
        <w:color w:val="0086D6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5F125DEA" wp14:editId="5EA9C621">
              <wp:simplePos x="0" y="0"/>
              <wp:positionH relativeFrom="column">
                <wp:posOffset>-813730</wp:posOffset>
              </wp:positionH>
              <wp:positionV relativeFrom="paragraph">
                <wp:posOffset>1187597</wp:posOffset>
              </wp:positionV>
              <wp:extent cx="2640330" cy="668020"/>
              <wp:effectExtent l="0" t="0" r="7620" b="0"/>
              <wp:wrapSquare wrapText="bothSides"/>
              <wp:docPr id="3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0330" cy="6680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914B2" w:rsidRPr="00E914B2" w:rsidRDefault="00E914B2" w:rsidP="00E914B2">
                          <w:pPr>
                            <w:pStyle w:val="a5"/>
                            <w:rPr>
                              <w:rFonts w:ascii="汉仪旗黑X1-55W" w:eastAsia="汉仪旗黑X1-55W"/>
                              <w:color w:val="0086D6"/>
                              <w:sz w:val="16"/>
                              <w:szCs w:val="16"/>
                            </w:rPr>
                          </w:pPr>
                          <w:r w:rsidRPr="00E914B2">
                            <w:rPr>
                              <w:rFonts w:ascii="汉仪旗黑X1-55W" w:eastAsia="汉仪旗黑X1-55W" w:hint="eastAsia"/>
                              <w:color w:val="0086D6"/>
                              <w:sz w:val="16"/>
                              <w:szCs w:val="16"/>
                            </w:rPr>
                            <w:t>天合光能股份有限公司</w:t>
                          </w:r>
                        </w:p>
                        <w:p w:rsidR="00091DF7" w:rsidRPr="00E914B2" w:rsidRDefault="00091DF7" w:rsidP="00091DF7">
                          <w:pPr>
                            <w:pStyle w:val="a5"/>
                            <w:rPr>
                              <w:rFonts w:ascii="汉仪旗黑X1-35W" w:eastAsia="汉仪旗黑X1-35W"/>
                              <w:sz w:val="16"/>
                              <w:szCs w:val="16"/>
                            </w:rPr>
                          </w:pPr>
                          <w:r w:rsidRPr="00091DF7">
                            <w:rPr>
                              <w:rFonts w:ascii="汉仪旗黑X1-35W" w:eastAsia="汉仪旗黑X1-35W" w:hint="eastAsia"/>
                              <w:sz w:val="16"/>
                              <w:szCs w:val="16"/>
                            </w:rPr>
                            <w:t>常州市新北区天合光</w:t>
                          </w:r>
                          <w:proofErr w:type="gramStart"/>
                          <w:r w:rsidRPr="00091DF7">
                            <w:rPr>
                              <w:rFonts w:ascii="汉仪旗黑X1-35W" w:eastAsia="汉仪旗黑X1-35W" w:hint="eastAsia"/>
                              <w:sz w:val="16"/>
                              <w:szCs w:val="16"/>
                            </w:rPr>
                            <w:t>伏产业园天</w:t>
                          </w:r>
                          <w:proofErr w:type="gramEnd"/>
                          <w:r w:rsidRPr="00091DF7">
                            <w:rPr>
                              <w:rFonts w:ascii="汉仪旗黑X1-35W" w:eastAsia="汉仪旗黑X1-35W" w:hint="eastAsia"/>
                              <w:sz w:val="16"/>
                              <w:szCs w:val="16"/>
                            </w:rPr>
                            <w:t>合路2号</w:t>
                          </w:r>
                        </w:p>
                        <w:p w:rsidR="00E914B2" w:rsidRPr="00E914B2" w:rsidRDefault="00E914B2" w:rsidP="00E914B2">
                          <w:pPr>
                            <w:pStyle w:val="a5"/>
                            <w:rPr>
                              <w:rFonts w:ascii="汉仪旗黑X1-35W" w:eastAsia="汉仪旗黑X1-35W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125DEA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-64.05pt;margin-top:93.5pt;width:207.9pt;height:5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" stroked="f">
              <v:textbox>
                <w:txbxContent>
                  <w:p w:rsidR="00E914B2" w:rsidRPr="00E914B2" w:rsidRDefault="00E914B2" w:rsidP="00E914B2">
                    <w:pPr>
                      <w:pStyle w:val="a5"/>
                      <w:rPr>
                        <w:rFonts w:ascii="汉仪旗黑X1-55W" w:eastAsia="汉仪旗黑X1-55W"/>
                        <w:color w:val="0086D6"/>
                        <w:sz w:val="16"/>
                        <w:szCs w:val="16"/>
                      </w:rPr>
                    </w:pPr>
                    <w:r w:rsidRPr="00E914B2">
                      <w:rPr>
                        <w:rFonts w:ascii="汉仪旗黑X1-55W" w:eastAsia="汉仪旗黑X1-55W" w:hint="eastAsia"/>
                        <w:color w:val="0086D6"/>
                        <w:sz w:val="16"/>
                        <w:szCs w:val="16"/>
                      </w:rPr>
                      <w:t>天合光能股份有限公司</w:t>
                    </w:r>
                  </w:p>
                  <w:p w:rsidR="00091DF7" w:rsidRPr="00E914B2" w:rsidRDefault="00091DF7" w:rsidP="00091DF7">
                    <w:pPr>
                      <w:pStyle w:val="a5"/>
                      <w:rPr>
                        <w:rFonts w:ascii="汉仪旗黑X1-35W" w:eastAsia="汉仪旗黑X1-35W"/>
                        <w:sz w:val="16"/>
                        <w:szCs w:val="16"/>
                      </w:rPr>
                    </w:pPr>
                    <w:r w:rsidRPr="00091DF7">
                      <w:rPr>
                        <w:rFonts w:ascii="汉仪旗黑X1-35W" w:eastAsia="汉仪旗黑X1-35W" w:hint="eastAsia"/>
                        <w:sz w:val="16"/>
                        <w:szCs w:val="16"/>
                      </w:rPr>
                      <w:t>常州市新北区天合光</w:t>
                    </w:r>
                    <w:proofErr w:type="gramStart"/>
                    <w:r w:rsidRPr="00091DF7">
                      <w:rPr>
                        <w:rFonts w:ascii="汉仪旗黑X1-35W" w:eastAsia="汉仪旗黑X1-35W" w:hint="eastAsia"/>
                        <w:sz w:val="16"/>
                        <w:szCs w:val="16"/>
                      </w:rPr>
                      <w:t>伏产业园天</w:t>
                    </w:r>
                    <w:proofErr w:type="gramEnd"/>
                    <w:r w:rsidRPr="00091DF7">
                      <w:rPr>
                        <w:rFonts w:ascii="汉仪旗黑X1-35W" w:eastAsia="汉仪旗黑X1-35W" w:hint="eastAsia"/>
                        <w:sz w:val="16"/>
                        <w:szCs w:val="16"/>
                      </w:rPr>
                      <w:t>合路2号</w:t>
                    </w:r>
                  </w:p>
                  <w:p w:rsidR="00E914B2" w:rsidRPr="00E914B2" w:rsidRDefault="00E914B2" w:rsidP="00E914B2">
                    <w:pPr>
                      <w:pStyle w:val="a5"/>
                      <w:rPr>
                        <w:rFonts w:ascii="汉仪旗黑X1-35W" w:eastAsia="汉仪旗黑X1-35W"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2993DC4" wp14:editId="5BE377C5">
              <wp:simplePos x="0" y="0"/>
              <wp:positionH relativeFrom="page">
                <wp:posOffset>4401820</wp:posOffset>
              </wp:positionH>
              <wp:positionV relativeFrom="paragraph">
                <wp:posOffset>2540</wp:posOffset>
              </wp:positionV>
              <wp:extent cx="3312160" cy="2094230"/>
              <wp:effectExtent l="0" t="0" r="0" b="1270"/>
              <wp:wrapSquare wrapText="bothSides"/>
              <wp:docPr id="4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2160" cy="20942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914B2" w:rsidRDefault="00E914B2" w:rsidP="00E914B2">
                          <w:pPr>
                            <w:jc w:val="right"/>
                          </w:pPr>
                          <w:r w:rsidRPr="00E914B2">
                            <w:rPr>
                              <w:noProof/>
                            </w:rPr>
                            <w:drawing>
                              <wp:inline distT="0" distB="0" distL="0" distR="0" wp14:anchorId="64640DA4" wp14:editId="6D6C34BA">
                                <wp:extent cx="2075489" cy="2029088"/>
                                <wp:effectExtent l="0" t="0" r="1270" b="0"/>
                                <wp:docPr id="10" name="图片 10" descr="C:\Users\vicky.zhang\Desktop\Letterhead-CN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vicky.zhang\Desktop\Letterhead-CN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51553" cy="210345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2993DC4" id="_x0000_s1027" type="#_x0000_t202" style="position:absolute;margin-left:346.6pt;margin-top:.2pt;width:260.8pt;height:164.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" filled="f" stroked="f">
              <v:textbox>
                <w:txbxContent>
                  <w:p w:rsidR="00E914B2" w:rsidRDefault="00E914B2" w:rsidP="00E914B2">
                    <w:pPr>
                      <w:jc w:val="right"/>
                    </w:pPr>
                    <w:r w:rsidRPr="00E914B2">
                      <w:rPr>
                        <w:noProof/>
                      </w:rPr>
                      <w:drawing>
                        <wp:inline distT="0" distB="0" distL="0" distR="0" wp14:anchorId="64640DA4" wp14:editId="6D6C34BA">
                          <wp:extent cx="2075489" cy="2029088"/>
                          <wp:effectExtent l="0" t="0" r="1270" b="0"/>
                          <wp:docPr id="10" name="图片 10" descr="C:\Users\vicky.zhang\Desktop\Letterhead-CN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vicky.zhang\Desktop\Letterhead-CN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51553" cy="210345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788A" w:rsidRDefault="00DF788A" w:rsidP="00E914B2">
      <w:r>
        <w:separator/>
      </w:r>
    </w:p>
  </w:footnote>
  <w:footnote w:type="continuationSeparator" w:id="0">
    <w:p w:rsidR="00DF788A" w:rsidRDefault="00DF788A" w:rsidP="00E914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1DF7" w:rsidRDefault="00D00A52" w:rsidP="00D00A52">
    <w:pPr>
      <w:pStyle w:val="a3"/>
      <w:pBdr>
        <w:bottom w:val="single" w:sz="6" w:space="0" w:color="auto"/>
      </w:pBdr>
      <w:jc w:val="left"/>
    </w:pPr>
    <w:r>
      <w:rPr>
        <w:rFonts w:hint="eastAsia"/>
        <w:noProof/>
      </w:rPr>
      <w:drawing>
        <wp:inline distT="0" distB="0" distL="0" distR="0">
          <wp:extent cx="1115250" cy="555079"/>
          <wp:effectExtent l="0" t="0" r="8890" b="0"/>
          <wp:docPr id="11" name="图片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新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5250" cy="5550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63AD2" w:rsidRDefault="00A63AD2" w:rsidP="00D00A52">
    <w:pPr>
      <w:pStyle w:val="a3"/>
      <w:pBdr>
        <w:bottom w:val="single" w:sz="6" w:space="0" w:color="auto"/>
      </w:pBdr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E2DE7"/>
    <w:multiLevelType w:val="hybridMultilevel"/>
    <w:tmpl w:val="8B026C52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13C06BAF"/>
    <w:multiLevelType w:val="hybridMultilevel"/>
    <w:tmpl w:val="B9EC3CAE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1FDA280C"/>
    <w:multiLevelType w:val="hybridMultilevel"/>
    <w:tmpl w:val="0B30A15A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43071BDE"/>
    <w:multiLevelType w:val="hybridMultilevel"/>
    <w:tmpl w:val="F08EFF9E"/>
    <w:lvl w:ilvl="0" w:tplc="B9EE628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524F60B0"/>
    <w:multiLevelType w:val="hybridMultilevel"/>
    <w:tmpl w:val="3AEA74C6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8EE4D99"/>
    <w:multiLevelType w:val="hybridMultilevel"/>
    <w:tmpl w:val="DCE6DFA6"/>
    <w:lvl w:ilvl="0" w:tplc="9B76ABC2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A5B93"/>
    <w:multiLevelType w:val="hybridMultilevel"/>
    <w:tmpl w:val="79F644A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77710C89"/>
    <w:multiLevelType w:val="hybridMultilevel"/>
    <w:tmpl w:val="1C00944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7"/>
  </w:num>
  <w:num w:numId="5">
    <w:abstractNumId w:val="0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4B2"/>
    <w:rsid w:val="00091DF7"/>
    <w:rsid w:val="000934CC"/>
    <w:rsid w:val="00156B87"/>
    <w:rsid w:val="00163E7E"/>
    <w:rsid w:val="00193060"/>
    <w:rsid w:val="002847D6"/>
    <w:rsid w:val="00297565"/>
    <w:rsid w:val="002A700F"/>
    <w:rsid w:val="002B55B9"/>
    <w:rsid w:val="002B5CCE"/>
    <w:rsid w:val="002C591D"/>
    <w:rsid w:val="00361E19"/>
    <w:rsid w:val="0037622E"/>
    <w:rsid w:val="003A1CFC"/>
    <w:rsid w:val="003B2BBD"/>
    <w:rsid w:val="0044172F"/>
    <w:rsid w:val="00541776"/>
    <w:rsid w:val="0054579B"/>
    <w:rsid w:val="0059625A"/>
    <w:rsid w:val="005F004E"/>
    <w:rsid w:val="006312D8"/>
    <w:rsid w:val="0064198B"/>
    <w:rsid w:val="00747176"/>
    <w:rsid w:val="008771ED"/>
    <w:rsid w:val="008D3A40"/>
    <w:rsid w:val="008F767A"/>
    <w:rsid w:val="00942D93"/>
    <w:rsid w:val="009A17B0"/>
    <w:rsid w:val="00A076B5"/>
    <w:rsid w:val="00A63AD2"/>
    <w:rsid w:val="00A816A8"/>
    <w:rsid w:val="00A81D04"/>
    <w:rsid w:val="00AC0240"/>
    <w:rsid w:val="00AE02A6"/>
    <w:rsid w:val="00B0102B"/>
    <w:rsid w:val="00B91E23"/>
    <w:rsid w:val="00CB363E"/>
    <w:rsid w:val="00D00A52"/>
    <w:rsid w:val="00D1790C"/>
    <w:rsid w:val="00D6718F"/>
    <w:rsid w:val="00D94263"/>
    <w:rsid w:val="00DF788A"/>
    <w:rsid w:val="00E57070"/>
    <w:rsid w:val="00E914B2"/>
    <w:rsid w:val="00FE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4D7D6E-B266-482A-B168-25E6D702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14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914B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914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914B2"/>
    <w:rPr>
      <w:sz w:val="18"/>
      <w:szCs w:val="18"/>
    </w:rPr>
  </w:style>
  <w:style w:type="paragraph" w:styleId="a7">
    <w:name w:val="List Paragraph"/>
    <w:basedOn w:val="a"/>
    <w:uiPriority w:val="34"/>
    <w:qFormat/>
    <w:rsid w:val="00AC0240"/>
    <w:pPr>
      <w:ind w:firstLineChars="200" w:firstLine="420"/>
    </w:pPr>
  </w:style>
  <w:style w:type="character" w:styleId="a8">
    <w:name w:val="Hyperlink"/>
    <w:basedOn w:val="a0"/>
    <w:uiPriority w:val="99"/>
    <w:unhideWhenUsed/>
    <w:rsid w:val="00AC0240"/>
    <w:rPr>
      <w:color w:val="0563C1" w:themeColor="hyperlink"/>
      <w:u w:val="single"/>
    </w:rPr>
  </w:style>
  <w:style w:type="paragraph" w:styleId="a9">
    <w:name w:val="Title"/>
    <w:basedOn w:val="a"/>
    <w:next w:val="a"/>
    <w:link w:val="aa"/>
    <w:uiPriority w:val="10"/>
    <w:qFormat/>
    <w:rsid w:val="00091DF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a">
    <w:name w:val="标题 字符"/>
    <w:basedOn w:val="a0"/>
    <w:link w:val="a9"/>
    <w:uiPriority w:val="10"/>
    <w:rsid w:val="00091DF7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mokahr.com/campus-recruitment/trinasolar/5807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RINASOLAR FONT">
      <a:majorFont>
        <a:latin typeface="Soho Gothic Pro"/>
        <a:ea typeface="汉仪旗黑X1-55W"/>
        <a:cs typeface=""/>
      </a:majorFont>
      <a:minorFont>
        <a:latin typeface="Soho Gothic Pro Light"/>
        <a:ea typeface="汉仪旗黑X1-35W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06DDD0-0BAE-44C6-AE66-0FBDF9DF1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1298</Characters>
  <Application>Microsoft Office Word</Application>
  <DocSecurity>0</DocSecurity>
  <Lines>10</Lines>
  <Paragraphs>3</Paragraphs>
  <ScaleCrop>false</ScaleCrop>
  <Company>SysCeo.com</Company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Huifen(Vicky) Zhang</dc:creator>
  <cp:keywords/>
  <dc:description/>
  <cp:lastModifiedBy>chen.lihong/陈利红_蓉_CM</cp:lastModifiedBy>
  <cp:revision>2</cp:revision>
  <dcterms:created xsi:type="dcterms:W3CDTF">2023-08-28T09:46:00Z</dcterms:created>
  <dcterms:modified xsi:type="dcterms:W3CDTF">2023-08-28T09:46:00Z</dcterms:modified>
</cp:coreProperties>
</file>