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44"/>
          <w:szCs w:val="44"/>
          <w:lang w:val="en-US" w:eastAsia="zh-CN"/>
        </w:rPr>
      </w:pPr>
      <w:bookmarkStart w:id="0" w:name="_GoBack"/>
      <w:bookmarkEnd w:id="0"/>
      <w:r>
        <w:rPr>
          <w:rFonts w:hint="eastAsia" w:ascii="黑体" w:hAnsi="黑体" w:eastAsia="黑体" w:cs="黑体"/>
          <w:b/>
          <w:bCs/>
          <w:sz w:val="44"/>
          <w:szCs w:val="44"/>
          <w:lang w:val="en-US" w:eastAsia="zh-CN"/>
        </w:rPr>
        <w:t>2023年“百校千人”实习计划</w:t>
      </w:r>
    </w:p>
    <w:p>
      <w:pPr>
        <w:spacing w:line="360" w:lineRule="auto"/>
        <w:jc w:val="center"/>
        <w:rPr>
          <w:rFonts w:hint="default"/>
          <w:lang w:val="en-US" w:eastAsia="zh-CN"/>
        </w:rPr>
      </w:pPr>
      <w:r>
        <w:rPr>
          <w:rFonts w:hint="eastAsia" w:ascii="黑体" w:hAnsi="黑体" w:eastAsia="黑体" w:cs="黑体"/>
          <w:b/>
          <w:bCs/>
          <w:sz w:val="44"/>
          <w:szCs w:val="44"/>
          <w:lang w:val="en-US" w:eastAsia="zh-CN"/>
        </w:rPr>
        <w:t>暨“展翅计划”计划</w:t>
      </w:r>
    </w:p>
    <w:p>
      <w:pPr>
        <w:spacing w:line="360" w:lineRule="auto"/>
        <w:jc w:val="center"/>
        <w:rPr>
          <w:rFonts w:hint="eastAsia"/>
          <w:lang w:val="en-US" w:eastAsia="zh-CN"/>
        </w:rPr>
      </w:pPr>
      <w:r>
        <w:rPr>
          <w:rFonts w:hint="eastAsia" w:ascii="黑体" w:hAnsi="黑体" w:eastAsia="黑体" w:cs="黑体"/>
          <w:b/>
          <w:bCs/>
          <w:sz w:val="44"/>
          <w:szCs w:val="44"/>
          <w:lang w:val="en-US" w:eastAsia="zh-CN"/>
        </w:rPr>
        <w:t>来啦！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公文小标宋" w:hAnsi="方正公文小标宋" w:eastAsia="方正公文小标宋" w:cs="方正公文小标宋"/>
          <w:b/>
          <w:bCs/>
          <w:sz w:val="44"/>
          <w:szCs w:val="52"/>
          <w:lang w:val="en-US" w:eastAsia="zh-CN"/>
        </w:rPr>
      </w:pPr>
    </w:p>
    <w:p>
      <w:pPr>
        <w:numPr>
          <w:ilvl w:val="0"/>
          <w:numId w:val="1"/>
        </w:numPr>
        <w:jc w:val="left"/>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背景介绍</w:t>
      </w:r>
    </w:p>
    <w:p>
      <w:pPr>
        <w:numPr>
          <w:ilvl w:val="0"/>
          <w:numId w:val="0"/>
        </w:numPr>
        <w:spacing w:line="560" w:lineRule="exact"/>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赢得人才才能赢得未来。党的二十大报告将教育、科技、人才列为专章进行部署，把人才摆在了更加突出、更加重要的位置，为新时代人才工作指明了方向。</w:t>
      </w:r>
      <w:r>
        <w:rPr>
          <w:rFonts w:hint="eastAsia" w:ascii="仿宋_GB2312" w:hAnsi="仿宋_GB2312" w:eastAsia="仿宋_GB2312" w:cs="仿宋_GB2312"/>
          <w:sz w:val="32"/>
          <w:szCs w:val="40"/>
          <w:lang w:val="en-US" w:eastAsia="zh-Hans"/>
        </w:rPr>
        <w:t>党的</w:t>
      </w:r>
      <w:r>
        <w:rPr>
          <w:rFonts w:hint="eastAsia" w:ascii="仿宋_GB2312" w:hAnsi="仿宋_GB2312" w:eastAsia="仿宋_GB2312" w:cs="仿宋_GB2312"/>
          <w:sz w:val="32"/>
          <w:szCs w:val="40"/>
          <w:lang w:val="en-US" w:eastAsia="zh-CN"/>
        </w:rPr>
        <w:t>二十大以来，习近平总书记先后在中央系列会议中围绕人才工作发表重要讲话，持续释放加强人才工作的信号。</w:t>
      </w:r>
    </w:p>
    <w:p>
      <w:pPr>
        <w:numPr>
          <w:ilvl w:val="0"/>
          <w:numId w:val="0"/>
        </w:numPr>
        <w:spacing w:line="560" w:lineRule="exact"/>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做好新时代人才工作，意义深远。当前，东莞深刻聚焦“科技创新+先进制造”城市特色，加快推动制造业高质量发展。</w:t>
      </w:r>
      <w:r>
        <w:rPr>
          <w:rFonts w:hint="eastAsia" w:ascii="仿宋_GB2312" w:hAnsi="仿宋_GB2312" w:eastAsia="仿宋_GB2312" w:cs="仿宋_GB2312"/>
          <w:sz w:val="32"/>
          <w:szCs w:val="40"/>
          <w:lang w:val="en-US" w:eastAsia="zh-Hans"/>
        </w:rPr>
        <w:t>东莞</w:t>
      </w:r>
      <w:r>
        <w:rPr>
          <w:rFonts w:hint="eastAsia" w:ascii="仿宋_GB2312" w:hAnsi="仿宋_GB2312" w:eastAsia="仿宋_GB2312" w:cs="仿宋_GB2312"/>
          <w:sz w:val="32"/>
          <w:szCs w:val="40"/>
          <w:lang w:val="en-US" w:eastAsia="zh-CN"/>
        </w:rPr>
        <w:t>市委市政府自去年起开始实施新一轮“十百千万百万”人才工程，其中提到至2025年实现引育</w:t>
      </w:r>
      <w:r>
        <w:rPr>
          <w:rFonts w:hint="eastAsia" w:ascii="仿宋_GB2312" w:hAnsi="仿宋_GB2312" w:eastAsia="仿宋_GB2312" w:cs="仿宋_GB2312"/>
          <w:sz w:val="32"/>
          <w:szCs w:val="40"/>
          <w:lang w:eastAsia="zh-CN"/>
        </w:rPr>
        <w:t>100</w:t>
      </w:r>
      <w:r>
        <w:rPr>
          <w:rFonts w:hint="eastAsia" w:ascii="仿宋_GB2312" w:hAnsi="仿宋_GB2312" w:eastAsia="仿宋_GB2312" w:cs="仿宋_GB2312"/>
          <w:sz w:val="32"/>
          <w:szCs w:val="40"/>
          <w:lang w:val="en-US" w:eastAsia="zh-CN"/>
        </w:rPr>
        <w:t>万名本科生人才。在2022年</w:t>
      </w:r>
      <w:r>
        <w:rPr>
          <w:rFonts w:hint="eastAsia" w:ascii="仿宋_GB2312" w:hAnsi="仿宋_GB2312" w:eastAsia="仿宋_GB2312" w:cs="仿宋_GB2312"/>
          <w:sz w:val="32"/>
          <w:szCs w:val="40"/>
          <w:lang w:val="en-US" w:eastAsia="zh-Hans"/>
        </w:rPr>
        <w:t>东莞市</w:t>
      </w:r>
      <w:r>
        <w:rPr>
          <w:rFonts w:hint="eastAsia" w:ascii="仿宋_GB2312" w:hAnsi="仿宋_GB2312" w:eastAsia="仿宋_GB2312" w:cs="仿宋_GB2312"/>
          <w:sz w:val="32"/>
          <w:szCs w:val="40"/>
          <w:lang w:val="en-US" w:eastAsia="zh-CN"/>
        </w:rPr>
        <w:t>“十校百人”实习计划成功举办的经验的基础上，</w:t>
      </w:r>
      <w:r>
        <w:rPr>
          <w:rFonts w:hint="eastAsia" w:ascii="仿宋_GB2312" w:hAnsi="仿宋_GB2312" w:eastAsia="仿宋_GB2312" w:cs="仿宋_GB2312"/>
          <w:sz w:val="32"/>
          <w:szCs w:val="40"/>
          <w:lang w:val="en-US" w:eastAsia="zh-Hans"/>
        </w:rPr>
        <w:t>中共东莞</w:t>
      </w:r>
      <w:r>
        <w:rPr>
          <w:rFonts w:hint="eastAsia" w:ascii="仿宋_GB2312" w:hAnsi="仿宋_GB2312" w:eastAsia="仿宋_GB2312" w:cs="仿宋_GB2312"/>
          <w:sz w:val="32"/>
          <w:szCs w:val="40"/>
          <w:lang w:val="en-US" w:eastAsia="zh-CN"/>
        </w:rPr>
        <w:t>市委组织部、</w:t>
      </w:r>
      <w:r>
        <w:rPr>
          <w:rFonts w:hint="eastAsia" w:ascii="仿宋_GB2312" w:hAnsi="仿宋_GB2312" w:eastAsia="仿宋_GB2312" w:cs="仿宋_GB2312"/>
          <w:b w:val="0"/>
          <w:bCs w:val="0"/>
          <w:i w:val="0"/>
          <w:iCs w:val="0"/>
          <w:color w:val="auto"/>
          <w:kern w:val="2"/>
          <w:sz w:val="32"/>
          <w:szCs w:val="40"/>
          <w:highlight w:val="none"/>
          <w:vertAlign w:val="baseline"/>
          <w:lang w:val="en-US" w:eastAsia="zh-CN" w:bidi="ar-SA"/>
        </w:rPr>
        <w:t>羊城晚报、</w:t>
      </w:r>
      <w:r>
        <w:rPr>
          <w:rFonts w:hint="eastAsia" w:ascii="仿宋_GB2312" w:hAnsi="仿宋_GB2312" w:eastAsia="仿宋_GB2312" w:cs="仿宋_GB2312"/>
          <w:b w:val="0"/>
          <w:bCs w:val="0"/>
          <w:i w:val="0"/>
          <w:iCs w:val="0"/>
          <w:color w:val="auto"/>
          <w:kern w:val="2"/>
          <w:sz w:val="32"/>
          <w:szCs w:val="40"/>
          <w:highlight w:val="none"/>
          <w:vertAlign w:val="baseline"/>
          <w:lang w:val="en-US" w:eastAsia="zh-Hans" w:bidi="ar-SA"/>
        </w:rPr>
        <w:t>东莞市</w:t>
      </w:r>
      <w:r>
        <w:rPr>
          <w:rFonts w:hint="eastAsia" w:ascii="仿宋_GB2312" w:hAnsi="仿宋_GB2312" w:eastAsia="仿宋_GB2312" w:cs="仿宋_GB2312"/>
          <w:sz w:val="32"/>
          <w:szCs w:val="40"/>
          <w:lang w:val="en-US" w:eastAsia="zh-CN"/>
        </w:rPr>
        <w:t>团市委等单位拟联合开展2023年东莞市“百校千人”实习计划暨“展翅计划”东莞市大学生就业创业能力提升行动，切实以吸引一批海内外大学生来莞实习见习为切入点，让更多高素质青年人才愿意走进东莞、认识东莞、爱上东莞、宣传东莞、扎根东莞，为东莞高质量发展带来源源不断的青年人才力量。</w:t>
      </w:r>
    </w:p>
    <w:p>
      <w:pPr>
        <w:numPr>
          <w:ilvl w:val="0"/>
          <w:numId w:val="0"/>
        </w:numPr>
        <w:ind w:firstLine="640" w:firstLineChars="200"/>
        <w:jc w:val="left"/>
        <w:rPr>
          <w:rFonts w:hint="default" w:ascii="方正仿宋_GB2312" w:hAnsi="方正仿宋_GB2312" w:eastAsia="方正仿宋_GB2312" w:cs="方正仿宋_GB2312"/>
          <w:sz w:val="32"/>
          <w:szCs w:val="40"/>
          <w:lang w:val="en-US" w:eastAsia="zh-CN"/>
        </w:rPr>
      </w:pPr>
    </w:p>
    <w:p>
      <w:pPr>
        <w:numPr>
          <w:ilvl w:val="0"/>
          <w:numId w:val="1"/>
        </w:numPr>
        <w:jc w:val="left"/>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活动介绍</w:t>
      </w:r>
    </w:p>
    <w:p>
      <w:pPr>
        <w:spacing w:line="560" w:lineRule="exact"/>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2022年，由东莞市委市政府、羊城晚报报业集团主办，东莞市委组织部、羊城晚报东莞全媒体传播中心牵头执行的东莞市首届“十校百人”大学生实习计划，受到国内171所高校关注，84家企业报名参加，为高校学子和企业搭建了良好的对接交流平台，并成功带动来自北京、新疆、澳门等全国各地100位高校学子到莞实习就业。广东省委宣传部对“十校百人”实习计划进行了高度评价，认为“十校百人”计划，积极向海内外宣传推介东莞以及广东的人才政策，展现广东省引才求贤的诚意，为缓解毕业生“就业难”、企业“引才难”进行了有益探索。</w:t>
      </w:r>
    </w:p>
    <w:p>
      <w:pPr>
        <w:numPr>
          <w:ilvl w:val="0"/>
          <w:numId w:val="0"/>
        </w:numPr>
        <w:spacing w:line="560" w:lineRule="exact"/>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2023年，</w:t>
      </w:r>
      <w:r>
        <w:rPr>
          <w:rFonts w:hint="eastAsia" w:ascii="仿宋_GB2312" w:hAnsi="仿宋_GB2312" w:eastAsia="仿宋_GB2312" w:cs="仿宋_GB2312"/>
          <w:sz w:val="32"/>
          <w:szCs w:val="40"/>
          <w:lang w:val="en-US"/>
        </w:rPr>
        <w:t>为进一步服深化东莞人才工作</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“十校百人”大学生实习计划</w:t>
      </w:r>
      <w:r>
        <w:rPr>
          <w:rFonts w:hint="eastAsia" w:ascii="仿宋_GB2312" w:hAnsi="仿宋_GB2312" w:eastAsia="仿宋_GB2312" w:cs="仿宋_GB2312"/>
          <w:sz w:val="32"/>
          <w:szCs w:val="40"/>
          <w:lang w:val="en-US"/>
        </w:rPr>
        <w:t>将</w:t>
      </w:r>
      <w:r>
        <w:rPr>
          <w:rFonts w:hint="eastAsia" w:ascii="仿宋_GB2312" w:hAnsi="仿宋_GB2312" w:eastAsia="仿宋_GB2312" w:cs="仿宋_GB2312"/>
          <w:sz w:val="32"/>
          <w:szCs w:val="40"/>
          <w:lang w:val="en-US" w:eastAsia="zh-CN"/>
        </w:rPr>
        <w:t>全面升级为“百校千人”大学生实习计划，今年东莞诚意满满，东莞市委组织部与羊城晚报</w:t>
      </w:r>
      <w:r>
        <w:rPr>
          <w:rFonts w:hint="eastAsia" w:ascii="仿宋_GB2312" w:hAnsi="仿宋_GB2312" w:eastAsia="仿宋_GB2312" w:cs="仿宋_GB2312"/>
          <w:sz w:val="32"/>
          <w:szCs w:val="40"/>
          <w:lang w:val="en-US"/>
        </w:rPr>
        <w:t>联合</w:t>
      </w:r>
      <w:r>
        <w:rPr>
          <w:rFonts w:hint="eastAsia" w:ascii="仿宋_GB2312" w:hAnsi="仿宋_GB2312" w:eastAsia="仿宋_GB2312" w:cs="仿宋_GB2312"/>
          <w:sz w:val="32"/>
          <w:szCs w:val="40"/>
          <w:lang w:val="en-US" w:eastAsia="zh-CN"/>
        </w:rPr>
        <w:t>中国共产主义青年团东莞市委员会、东莞市国资委、东莞市工商联等单位，共同召集全市优质企业单位（其中包含</w:t>
      </w:r>
      <w:r>
        <w:rPr>
          <w:rFonts w:hint="eastAsia" w:ascii="仿宋_GB2312" w:hAnsi="仿宋_GB2312" w:eastAsia="仿宋_GB2312" w:cs="仿宋_GB2312"/>
          <w:b/>
          <w:bCs/>
          <w:sz w:val="32"/>
          <w:szCs w:val="40"/>
          <w:lang w:val="en-US" w:eastAsia="zh-CN"/>
        </w:rPr>
        <w:t>政务单位、事业单位、国有企业、市重点龙头企业、知名民营企业</w:t>
      </w:r>
      <w:r>
        <w:rPr>
          <w:rFonts w:hint="eastAsia" w:ascii="仿宋_GB2312" w:hAnsi="仿宋_GB2312" w:eastAsia="仿宋_GB2312" w:cs="仿宋_GB2312"/>
          <w:sz w:val="32"/>
          <w:szCs w:val="40"/>
          <w:lang w:val="en-US" w:eastAsia="zh-CN"/>
        </w:rPr>
        <w:t>），计划全年开发</w:t>
      </w:r>
      <w:r>
        <w:rPr>
          <w:rFonts w:hint="eastAsia" w:ascii="仿宋_GB2312" w:hAnsi="仿宋_GB2312" w:eastAsia="仿宋_GB2312" w:cs="仿宋_GB2312"/>
          <w:b/>
          <w:bCs/>
          <w:sz w:val="32"/>
          <w:szCs w:val="40"/>
          <w:lang w:val="en-US" w:eastAsia="zh-CN"/>
        </w:rPr>
        <w:t>1万优质岗位</w:t>
      </w:r>
      <w:r>
        <w:rPr>
          <w:rFonts w:hint="eastAsia" w:ascii="仿宋_GB2312" w:hAnsi="仿宋_GB2312" w:eastAsia="仿宋_GB2312" w:cs="仿宋_GB2312"/>
          <w:sz w:val="32"/>
          <w:szCs w:val="40"/>
          <w:lang w:val="en-US" w:eastAsia="zh-CN"/>
        </w:rPr>
        <w:t>提供给参与实习计划学子，诚邀全国及海外百所高校的千名大学生走进东莞，体验精彩丰富的实习生活。本次实习计划将举办文化体验行、科技体验行、实习交流沙龙等诸多丰富精彩的线下活动，给广大实习生提供优质的实习就业环境的同时带领学子体验东莞这座城市的</w:t>
      </w:r>
      <w:r>
        <w:rPr>
          <w:rFonts w:hint="eastAsia" w:ascii="仿宋_GB2312" w:hAnsi="仿宋_GB2312" w:eastAsia="仿宋_GB2312" w:cs="仿宋_GB2312"/>
          <w:sz w:val="32"/>
          <w:szCs w:val="40"/>
          <w:lang w:val="en-US"/>
        </w:rPr>
        <w:t>独特魅力</w:t>
      </w:r>
      <w:r>
        <w:rPr>
          <w:rFonts w:hint="eastAsia" w:ascii="仿宋_GB2312" w:hAnsi="仿宋_GB2312" w:eastAsia="仿宋_GB2312" w:cs="仿宋_GB2312"/>
          <w:sz w:val="32"/>
          <w:szCs w:val="40"/>
          <w:lang w:val="en-US" w:eastAsia="zh-CN"/>
        </w:rPr>
        <w:t>。</w:t>
      </w:r>
    </w:p>
    <w:p>
      <w:pPr>
        <w:numPr>
          <w:ilvl w:val="0"/>
          <w:numId w:val="0"/>
        </w:numPr>
        <w:jc w:val="left"/>
        <w:rPr>
          <w:rFonts w:hint="default" w:ascii="方正仿宋_GB2312" w:hAnsi="方正仿宋_GB2312" w:eastAsia="方正仿宋_GB2312" w:cs="方正仿宋_GB2312"/>
          <w:sz w:val="32"/>
          <w:szCs w:val="40"/>
          <w:lang w:val="en-US" w:eastAsia="zh-CN"/>
        </w:rPr>
      </w:pPr>
    </w:p>
    <w:p>
      <w:pPr>
        <w:numPr>
          <w:ilvl w:val="0"/>
          <w:numId w:val="0"/>
        </w:numPr>
        <w:jc w:val="left"/>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三、“百校千人”福利及待遇</w:t>
      </w:r>
    </w:p>
    <w:p>
      <w:pPr>
        <w:numPr>
          <w:ilvl w:val="0"/>
          <w:numId w:val="0"/>
        </w:numPr>
        <w:spacing w:line="560" w:lineRule="exact"/>
        <w:ind w:firstLine="643" w:firstLineChars="200"/>
        <w:jc w:val="both"/>
        <w:rPr>
          <w:rFonts w:hint="default" w:ascii="方正楷体_GB2312" w:hAnsi="方正楷体_GB2312" w:eastAsia="方正楷体_GB2312" w:cs="方正楷体_GB2312"/>
          <w:b/>
          <w:bCs/>
          <w:sz w:val="32"/>
          <w:szCs w:val="40"/>
          <w:lang w:eastAsia="zh-CN"/>
        </w:rPr>
      </w:pPr>
      <w:r>
        <w:rPr>
          <w:rFonts w:hint="default" w:ascii="方正楷体_GB2312" w:hAnsi="方正楷体_GB2312" w:eastAsia="方正楷体_GB2312" w:cs="方正楷体_GB2312"/>
          <w:b/>
          <w:bCs/>
          <w:sz w:val="32"/>
          <w:szCs w:val="40"/>
          <w:lang w:eastAsia="zh-CN"/>
        </w:rPr>
        <w:t>（</w:t>
      </w:r>
      <w:r>
        <w:rPr>
          <w:rFonts w:hint="eastAsia" w:ascii="方正楷体_GB2312" w:hAnsi="方正楷体_GB2312" w:eastAsia="方正楷体_GB2312" w:cs="方正楷体_GB2312"/>
          <w:b/>
          <w:bCs/>
          <w:sz w:val="32"/>
          <w:szCs w:val="40"/>
          <w:lang w:val="en-US" w:eastAsia="zh-Hans"/>
        </w:rPr>
        <w:t>一</w:t>
      </w:r>
      <w:r>
        <w:rPr>
          <w:rFonts w:hint="default" w:ascii="方正楷体_GB2312" w:hAnsi="方正楷体_GB2312" w:eastAsia="方正楷体_GB2312" w:cs="方正楷体_GB2312"/>
          <w:b/>
          <w:bCs/>
          <w:sz w:val="32"/>
          <w:szCs w:val="40"/>
          <w:lang w:eastAsia="zh-Hans"/>
        </w:rPr>
        <w:t>）</w:t>
      </w:r>
      <w:r>
        <w:rPr>
          <w:rFonts w:hint="eastAsia" w:ascii="方正楷体_GB2312" w:hAnsi="方正楷体_GB2312" w:eastAsia="方正楷体_GB2312" w:cs="方正楷体_GB2312"/>
          <w:b/>
          <w:bCs/>
          <w:sz w:val="32"/>
          <w:szCs w:val="40"/>
          <w:lang w:val="en-US" w:eastAsia="zh-CN"/>
        </w:rPr>
        <w:t>政府补贴</w:t>
      </w:r>
      <w:r>
        <w:rPr>
          <w:rFonts w:hint="default" w:ascii="方正楷体_GB2312" w:hAnsi="方正楷体_GB2312" w:eastAsia="方正楷体_GB2312" w:cs="方正楷体_GB2312"/>
          <w:b/>
          <w:bCs/>
          <w:sz w:val="32"/>
          <w:szCs w:val="40"/>
          <w:lang w:eastAsia="zh-CN"/>
        </w:rPr>
        <w:t>。</w:t>
      </w:r>
    </w:p>
    <w:p>
      <w:pPr>
        <w:numPr>
          <w:ilvl w:val="0"/>
          <w:numId w:val="0"/>
        </w:numPr>
        <w:spacing w:line="560" w:lineRule="exact"/>
        <w:ind w:firstLine="640" w:firstLineChars="200"/>
        <w:jc w:val="both"/>
        <w:rPr>
          <w:rFonts w:hint="eastAsia" w:ascii="仿宋_GB2312" w:hAnsi="仿宋_GB2312" w:eastAsia="仿宋_GB2312" w:cs="仿宋_GB2312"/>
          <w:sz w:val="32"/>
          <w:szCs w:val="40"/>
          <w:lang w:val="en-US" w:eastAsia="zh-CN"/>
        </w:rPr>
      </w:pPr>
      <w:r>
        <w:rPr>
          <w:rFonts w:hint="eastAsia" w:ascii="方正仿宋_GB2312" w:hAnsi="方正仿宋_GB2312" w:eastAsia="方正仿宋_GB2312" w:cs="方正仿宋_GB2312"/>
          <w:sz w:val="32"/>
          <w:szCs w:val="40"/>
          <w:lang w:val="en-US" w:eastAsia="zh-CN"/>
        </w:rPr>
        <w:t>除实习单位发放实习薪资外，东莞市委、市政府将为符合条件的上岗学生发放长达3个月的实习补贴。</w:t>
      </w:r>
    </w:p>
    <w:p>
      <w:pPr>
        <w:numPr>
          <w:ilvl w:val="0"/>
          <w:numId w:val="0"/>
        </w:numPr>
        <w:spacing w:line="560" w:lineRule="exact"/>
        <w:ind w:firstLine="643" w:firstLineChars="200"/>
        <w:jc w:val="both"/>
        <w:rPr>
          <w:rFonts w:hint="eastAsia" w:ascii="方正楷体_GB2312" w:hAnsi="方正楷体_GB2312" w:eastAsia="方正楷体_GB2312" w:cs="方正楷体_GB2312"/>
          <w:b/>
          <w:bCs/>
          <w:sz w:val="32"/>
          <w:szCs w:val="40"/>
          <w:lang w:val="en-US" w:eastAsia="zh-CN"/>
        </w:rPr>
      </w:pPr>
      <w:r>
        <w:rPr>
          <w:rFonts w:hint="default" w:ascii="方正楷体_GB2312" w:hAnsi="方正楷体_GB2312" w:eastAsia="方正楷体_GB2312" w:cs="方正楷体_GB2312"/>
          <w:b/>
          <w:bCs/>
          <w:sz w:val="32"/>
          <w:szCs w:val="40"/>
          <w:lang w:eastAsia="zh-CN"/>
        </w:rPr>
        <w:t>（</w:t>
      </w:r>
      <w:r>
        <w:rPr>
          <w:rFonts w:hint="eastAsia" w:ascii="方正楷体_GB2312" w:hAnsi="方正楷体_GB2312" w:eastAsia="方正楷体_GB2312" w:cs="方正楷体_GB2312"/>
          <w:b/>
          <w:bCs/>
          <w:sz w:val="32"/>
          <w:szCs w:val="40"/>
          <w:lang w:val="en-US" w:eastAsia="zh-Hans"/>
        </w:rPr>
        <w:t>二</w:t>
      </w:r>
      <w:r>
        <w:rPr>
          <w:rFonts w:hint="default" w:ascii="方正楷体_GB2312" w:hAnsi="方正楷体_GB2312" w:eastAsia="方正楷体_GB2312" w:cs="方正楷体_GB2312"/>
          <w:b/>
          <w:bCs/>
          <w:sz w:val="32"/>
          <w:szCs w:val="40"/>
          <w:lang w:eastAsia="zh-Hans"/>
        </w:rPr>
        <w:t>）</w:t>
      </w:r>
      <w:r>
        <w:rPr>
          <w:rFonts w:hint="eastAsia" w:ascii="方正楷体_GB2312" w:hAnsi="方正楷体_GB2312" w:eastAsia="方正楷体_GB2312" w:cs="方正楷体_GB2312"/>
          <w:b/>
          <w:bCs/>
          <w:sz w:val="32"/>
          <w:szCs w:val="40"/>
          <w:lang w:val="en-US" w:eastAsia="zh-CN"/>
        </w:rPr>
        <w:t>职业规划</w:t>
      </w:r>
    </w:p>
    <w:p>
      <w:pPr>
        <w:numPr>
          <w:ilvl w:val="0"/>
          <w:numId w:val="0"/>
        </w:numPr>
        <w:spacing w:line="560" w:lineRule="exact"/>
        <w:ind w:firstLine="640" w:firstLineChars="200"/>
        <w:jc w:val="both"/>
        <w:rPr>
          <w:rFonts w:hint="eastAsia"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sz w:val="32"/>
          <w:szCs w:val="40"/>
          <w:lang w:val="en-US" w:eastAsia="zh-CN"/>
        </w:rPr>
        <w:t>实习期间，将举办大湾区热门考公岗位分析与岗前培训交流会、就业指导，提高考公考编和入职知名企业成功率。</w:t>
      </w:r>
    </w:p>
    <w:p>
      <w:pPr>
        <w:numPr>
          <w:ilvl w:val="0"/>
          <w:numId w:val="0"/>
        </w:numPr>
        <w:spacing w:line="560" w:lineRule="exact"/>
        <w:ind w:firstLine="643" w:firstLineChars="200"/>
        <w:jc w:val="both"/>
        <w:rPr>
          <w:rFonts w:hint="eastAsia" w:ascii="方正楷体_GB2312" w:hAnsi="方正楷体_GB2312" w:eastAsia="方正楷体_GB2312" w:cs="方正楷体_GB2312"/>
          <w:b/>
          <w:bCs/>
          <w:sz w:val="32"/>
          <w:szCs w:val="40"/>
          <w:lang w:val="en-US" w:eastAsia="zh-CN"/>
        </w:rPr>
      </w:pPr>
      <w:r>
        <w:rPr>
          <w:rFonts w:hint="default" w:ascii="方正楷体_GB2312" w:hAnsi="方正楷体_GB2312" w:eastAsia="方正楷体_GB2312" w:cs="方正楷体_GB2312"/>
          <w:b/>
          <w:bCs/>
          <w:sz w:val="32"/>
          <w:szCs w:val="40"/>
          <w:lang w:eastAsia="zh-CN"/>
        </w:rPr>
        <w:t>（</w:t>
      </w:r>
      <w:r>
        <w:rPr>
          <w:rFonts w:hint="eastAsia" w:ascii="方正楷体_GB2312" w:hAnsi="方正楷体_GB2312" w:eastAsia="方正楷体_GB2312" w:cs="方正楷体_GB2312"/>
          <w:b/>
          <w:bCs/>
          <w:sz w:val="32"/>
          <w:szCs w:val="40"/>
          <w:lang w:val="en-US" w:eastAsia="zh-Hans"/>
        </w:rPr>
        <w:t>三</w:t>
      </w:r>
      <w:r>
        <w:rPr>
          <w:rFonts w:hint="default" w:ascii="方正楷体_GB2312" w:hAnsi="方正楷体_GB2312" w:eastAsia="方正楷体_GB2312" w:cs="方正楷体_GB2312"/>
          <w:b/>
          <w:bCs/>
          <w:sz w:val="32"/>
          <w:szCs w:val="40"/>
          <w:lang w:eastAsia="zh-Hans"/>
        </w:rPr>
        <w:t>）</w:t>
      </w:r>
      <w:r>
        <w:rPr>
          <w:rFonts w:hint="eastAsia" w:ascii="方正楷体_GB2312" w:hAnsi="方正楷体_GB2312" w:eastAsia="方正楷体_GB2312" w:cs="方正楷体_GB2312"/>
          <w:b/>
          <w:bCs/>
          <w:sz w:val="32"/>
          <w:szCs w:val="40"/>
          <w:lang w:val="en-US" w:eastAsia="zh-CN"/>
        </w:rPr>
        <w:t>直升入职</w:t>
      </w:r>
    </w:p>
    <w:p>
      <w:pPr>
        <w:numPr>
          <w:ilvl w:val="0"/>
          <w:numId w:val="0"/>
        </w:numPr>
        <w:spacing w:line="560" w:lineRule="exact"/>
        <w:ind w:firstLine="640" w:firstLineChars="200"/>
        <w:jc w:val="both"/>
        <w:rPr>
          <w:rFonts w:hint="eastAsia"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sz w:val="32"/>
          <w:szCs w:val="40"/>
          <w:lang w:val="en-US" w:eastAsia="zh-CN"/>
        </w:rPr>
        <w:t>部分应届毕业生或在读研究生，在对应优质岗位实习后，可以直升入职。</w:t>
      </w:r>
    </w:p>
    <w:p>
      <w:pPr>
        <w:pStyle w:val="2"/>
        <w:spacing w:line="560" w:lineRule="exact"/>
        <w:ind w:left="0" w:leftChars="0" w:firstLine="643" w:firstLineChars="200"/>
        <w:rPr>
          <w:rFonts w:hint="eastAsia" w:ascii="方正楷体_GB2312" w:hAnsi="方正楷体_GB2312" w:eastAsia="方正楷体_GB2312" w:cs="方正楷体_GB2312"/>
          <w:b/>
          <w:bCs/>
          <w:color w:val="auto"/>
          <w:kern w:val="2"/>
          <w:sz w:val="32"/>
          <w:szCs w:val="40"/>
          <w:lang w:val="en-US" w:eastAsia="zh-CN" w:bidi="ar-SA"/>
        </w:rPr>
      </w:pPr>
      <w:r>
        <w:rPr>
          <w:rFonts w:hint="eastAsia" w:ascii="楷体_GB2312" w:hAnsi="楷体_GB2312" w:eastAsia="楷体_GB2312" w:cs="楷体_GB2312"/>
          <w:b/>
          <w:bCs/>
          <w:color w:val="auto"/>
          <w:kern w:val="2"/>
          <w:sz w:val="32"/>
          <w:szCs w:val="40"/>
          <w:lang w:eastAsia="zh-CN" w:bidi="ar-SA"/>
        </w:rPr>
        <w:t>（</w:t>
      </w:r>
      <w:r>
        <w:rPr>
          <w:rFonts w:hint="eastAsia" w:ascii="楷体_GB2312" w:hAnsi="楷体_GB2312" w:eastAsia="楷体_GB2312" w:cs="楷体_GB2312"/>
          <w:b/>
          <w:bCs/>
          <w:color w:val="auto"/>
          <w:kern w:val="2"/>
          <w:sz w:val="32"/>
          <w:szCs w:val="40"/>
          <w:lang w:val="en-US" w:eastAsia="zh-Hans" w:bidi="ar-SA"/>
        </w:rPr>
        <w:t>四</w:t>
      </w:r>
      <w:r>
        <w:rPr>
          <w:rFonts w:hint="eastAsia" w:ascii="楷体_GB2312" w:hAnsi="楷体_GB2312" w:eastAsia="楷体_GB2312" w:cs="楷体_GB2312"/>
          <w:b/>
          <w:bCs/>
          <w:color w:val="auto"/>
          <w:kern w:val="2"/>
          <w:sz w:val="32"/>
          <w:szCs w:val="40"/>
          <w:lang w:eastAsia="zh-Hans" w:bidi="ar-SA"/>
        </w:rPr>
        <w:t>）</w:t>
      </w:r>
      <w:r>
        <w:rPr>
          <w:rFonts w:hint="eastAsia" w:ascii="方正楷体_GB2312" w:hAnsi="方正楷体_GB2312" w:eastAsia="方正楷体_GB2312" w:cs="方正楷体_GB2312"/>
          <w:b/>
          <w:bCs/>
          <w:color w:val="auto"/>
          <w:kern w:val="2"/>
          <w:sz w:val="32"/>
          <w:szCs w:val="40"/>
          <w:lang w:val="en-US" w:eastAsia="zh-CN" w:bidi="ar-SA"/>
        </w:rPr>
        <w:t>住宿保障</w:t>
      </w:r>
    </w:p>
    <w:p>
      <w:pPr>
        <w:numPr>
          <w:ilvl w:val="0"/>
          <w:numId w:val="0"/>
        </w:numPr>
        <w:spacing w:line="560" w:lineRule="exact"/>
        <w:ind w:firstLine="640" w:firstLineChars="200"/>
        <w:jc w:val="both"/>
        <w:rPr>
          <w:rFonts w:hint="eastAsia"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sz w:val="32"/>
          <w:szCs w:val="40"/>
          <w:lang w:val="en-US" w:eastAsia="zh-CN"/>
        </w:rPr>
        <w:t>东莞全市的青年人才驿站与人才公寓可为外地来莞实习见习大学生提供最长3个月的免费住宿服务。</w:t>
      </w:r>
    </w:p>
    <w:p>
      <w:pPr>
        <w:pStyle w:val="2"/>
        <w:rPr>
          <w:rFonts w:hint="eastAsia"/>
          <w:lang w:val="en-US" w:eastAsia="zh-CN"/>
        </w:rPr>
      </w:pPr>
    </w:p>
    <w:p>
      <w:pPr>
        <w:numPr>
          <w:ilvl w:val="0"/>
          <w:numId w:val="0"/>
        </w:numPr>
        <w:ind w:leftChars="0"/>
        <w:jc w:val="left"/>
        <w:rPr>
          <w:rFonts w:hint="eastAsia" w:ascii="黑体" w:hAnsi="黑体" w:eastAsia="黑体" w:cs="黑体"/>
          <w:b/>
          <w:bCs/>
          <w:sz w:val="32"/>
          <w:szCs w:val="40"/>
          <w:lang w:val="en-US" w:eastAsia="zh-CN"/>
        </w:rPr>
      </w:pPr>
      <w:r>
        <w:rPr>
          <w:rFonts w:hint="eastAsia" w:ascii="黑体" w:hAnsi="黑体" w:eastAsia="黑体" w:cs="黑体"/>
          <w:b/>
          <w:bCs/>
          <w:sz w:val="32"/>
          <w:szCs w:val="40"/>
          <w:lang w:val="en-US" w:eastAsia="zh-CN"/>
        </w:rPr>
        <w:t>四、时间节点（活动流程）</w:t>
      </w:r>
    </w:p>
    <w:p>
      <w:pPr>
        <w:numPr>
          <w:ilvl w:val="0"/>
          <w:numId w:val="0"/>
        </w:numPr>
        <w:spacing w:line="560" w:lineRule="exact"/>
        <w:ind w:firstLine="643" w:firstLineChars="200"/>
        <w:jc w:val="both"/>
        <w:rPr>
          <w:rFonts w:hint="eastAsia" w:ascii="方正楷体_GB2312" w:hAnsi="方正楷体_GB2312" w:eastAsia="方正楷体_GB2312" w:cs="方正楷体_GB2312"/>
          <w:b/>
          <w:bCs/>
          <w:sz w:val="32"/>
          <w:szCs w:val="40"/>
          <w:lang w:val="en-US" w:eastAsia="zh-CN"/>
        </w:rPr>
      </w:pPr>
      <w:r>
        <w:rPr>
          <w:rFonts w:hint="eastAsia" w:ascii="方正楷体_GB2312" w:hAnsi="方正楷体_GB2312" w:eastAsia="方正楷体_GB2312" w:cs="方正楷体_GB2312"/>
          <w:b/>
          <w:bCs/>
          <w:sz w:val="32"/>
          <w:szCs w:val="40"/>
          <w:lang w:val="en-US" w:eastAsia="zh-CN"/>
        </w:rPr>
        <w:t>（一）报名时间及报名方式。</w:t>
      </w:r>
    </w:p>
    <w:p>
      <w:pPr>
        <w:numPr>
          <w:ilvl w:val="0"/>
          <w:numId w:val="0"/>
        </w:numPr>
        <w:spacing w:line="560" w:lineRule="exact"/>
        <w:ind w:firstLine="640" w:firstLineChars="200"/>
        <w:jc w:val="both"/>
        <w:rPr>
          <w:rFonts w:hint="eastAsia"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sz w:val="32"/>
          <w:szCs w:val="40"/>
          <w:lang w:val="en-US" w:eastAsia="zh-CN"/>
        </w:rPr>
        <w:t>扫描下方二维码参与报名</w:t>
      </w:r>
    </w:p>
    <w:p>
      <w:pPr>
        <w:pStyle w:val="2"/>
        <w:rPr>
          <w:rFonts w:hint="default"/>
          <w:lang w:val="en-US" w:eastAsia="zh-CN"/>
        </w:rPr>
      </w:pPr>
      <w:r>
        <w:rPr>
          <w:rFonts w:hint="default"/>
          <w:lang w:val="en-US" w:eastAsia="zh-CN"/>
        </w:rPr>
        <w:drawing>
          <wp:inline distT="0" distB="0" distL="114300" distR="114300">
            <wp:extent cx="2021205" cy="2021205"/>
            <wp:effectExtent l="0" t="0" r="5715" b="5715"/>
            <wp:docPr id="1" name="图片 1" descr="微信图片_2023053115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531150251"/>
                    <pic:cNvPicPr>
                      <a:picLocks noChangeAspect="1"/>
                    </pic:cNvPicPr>
                  </pic:nvPicPr>
                  <pic:blipFill>
                    <a:blip r:embed="rId4"/>
                    <a:stretch>
                      <a:fillRect/>
                    </a:stretch>
                  </pic:blipFill>
                  <pic:spPr>
                    <a:xfrm>
                      <a:off x="0" y="0"/>
                      <a:ext cx="2021205" cy="2021205"/>
                    </a:xfrm>
                    <a:prstGeom prst="rect">
                      <a:avLst/>
                    </a:prstGeom>
                  </pic:spPr>
                </pic:pic>
              </a:graphicData>
            </a:graphic>
          </wp:inline>
        </w:drawing>
      </w:r>
    </w:p>
    <w:p>
      <w:pPr>
        <w:numPr>
          <w:ilvl w:val="0"/>
          <w:numId w:val="2"/>
        </w:numPr>
        <w:spacing w:line="560" w:lineRule="exact"/>
        <w:ind w:leftChars="0" w:firstLine="643" w:firstLineChars="200"/>
        <w:jc w:val="both"/>
        <w:rPr>
          <w:rFonts w:hint="eastAsia" w:ascii="方正仿宋_GB2312" w:hAnsi="方正仿宋_GB2312" w:eastAsia="方正仿宋_GB2312" w:cs="方正仿宋_GB2312"/>
          <w:sz w:val="32"/>
          <w:szCs w:val="40"/>
          <w:lang w:val="en-US" w:eastAsia="zh-CN"/>
        </w:rPr>
      </w:pPr>
      <w:r>
        <w:rPr>
          <w:rFonts w:hint="eastAsia" w:ascii="方正楷体_GB2312" w:hAnsi="方正楷体_GB2312" w:eastAsia="方正楷体_GB2312" w:cs="方正楷体_GB2312"/>
          <w:b/>
          <w:bCs/>
          <w:sz w:val="32"/>
          <w:szCs w:val="40"/>
          <w:lang w:val="en-US" w:eastAsia="zh-CN"/>
        </w:rPr>
        <w:t>实习时间</w:t>
      </w:r>
    </w:p>
    <w:p>
      <w:pPr>
        <w:numPr>
          <w:ilvl w:val="0"/>
          <w:numId w:val="0"/>
        </w:numPr>
        <w:spacing w:line="560" w:lineRule="exact"/>
        <w:ind w:leftChars="0" w:firstLine="640" w:firstLineChars="200"/>
        <w:jc w:val="both"/>
        <w:rPr>
          <w:rFonts w:hint="eastAsia"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sz w:val="32"/>
          <w:szCs w:val="40"/>
          <w:lang w:val="en-US" w:eastAsia="zh-CN"/>
        </w:rPr>
        <w:t>具体时长可与用人单位自行商定。</w:t>
      </w:r>
    </w:p>
    <w:p>
      <w:pPr>
        <w:numPr>
          <w:ilvl w:val="0"/>
          <w:numId w:val="0"/>
        </w:numPr>
        <w:spacing w:line="560" w:lineRule="exact"/>
        <w:ind w:firstLine="643" w:firstLineChars="200"/>
        <w:jc w:val="both"/>
        <w:rPr>
          <w:rFonts w:hint="default" w:ascii="方正楷体_GB2312" w:hAnsi="方正楷体_GB2312" w:eastAsia="方正楷体_GB2312" w:cs="方正楷体_GB2312"/>
          <w:b/>
          <w:bCs/>
          <w:sz w:val="32"/>
          <w:szCs w:val="40"/>
          <w:lang w:val="en-US" w:eastAsia="zh-CN"/>
        </w:rPr>
      </w:pPr>
      <w:r>
        <w:rPr>
          <w:rFonts w:hint="eastAsia" w:ascii="方正楷体_GB2312" w:hAnsi="方正楷体_GB2312" w:eastAsia="方正楷体_GB2312" w:cs="方正楷体_GB2312"/>
          <w:b/>
          <w:bCs/>
          <w:sz w:val="32"/>
          <w:szCs w:val="40"/>
          <w:lang w:val="en-US" w:eastAsia="zh-CN"/>
        </w:rPr>
        <w:t>（三）实习内容</w:t>
      </w:r>
    </w:p>
    <w:p>
      <w:pPr>
        <w:numPr>
          <w:ilvl w:val="0"/>
          <w:numId w:val="0"/>
        </w:numPr>
        <w:spacing w:line="560" w:lineRule="exact"/>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1、学生根据实习单位安排完成实习工作。</w:t>
      </w:r>
    </w:p>
    <w:p>
      <w:pPr>
        <w:numPr>
          <w:ilvl w:val="0"/>
          <w:numId w:val="0"/>
        </w:numPr>
        <w:spacing w:line="560" w:lineRule="exact"/>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2、7-8月份学生可参与5场线下活动。文化体验行可参观东莞自然风景、名胜古迹；科技体验行可感受城市科技景观等；实习生沙龙可了解考公岗位分析与岗前培训交流会以及就业指导等</w:t>
      </w:r>
    </w:p>
    <w:p>
      <w:pPr>
        <w:numPr>
          <w:ilvl w:val="0"/>
          <w:numId w:val="0"/>
        </w:numPr>
        <w:spacing w:line="560" w:lineRule="exact"/>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3、学生可参与“百校千人”实习作品创意大赛，争夺高额比赛奖金。</w:t>
      </w:r>
    </w:p>
    <w:p>
      <w:pPr>
        <w:numPr>
          <w:ilvl w:val="0"/>
          <w:numId w:val="0"/>
        </w:numPr>
        <w:spacing w:line="560" w:lineRule="exact"/>
        <w:ind w:firstLine="640" w:firstLineChars="200"/>
        <w:jc w:val="both"/>
        <w:rPr>
          <w:rFonts w:hint="eastAsia" w:ascii="方正仿宋_GB2312" w:hAnsi="方正仿宋_GB2312" w:eastAsia="方正仿宋_GB2312" w:cs="方正仿宋_GB2312"/>
          <w:sz w:val="32"/>
          <w:szCs w:val="40"/>
          <w:lang w:val="en-US" w:eastAsia="zh-CN"/>
        </w:rPr>
      </w:pPr>
      <w:r>
        <w:rPr>
          <w:rFonts w:hint="eastAsia" w:ascii="仿宋_GB2312" w:hAnsi="仿宋_GB2312" w:eastAsia="仿宋_GB2312" w:cs="仿宋_GB2312"/>
          <w:sz w:val="32"/>
          <w:szCs w:val="40"/>
          <w:lang w:val="en-US" w:eastAsia="zh-CN"/>
        </w:rPr>
        <w:t>4、学生积极向羊城晚报投稿自己的实习故事，优质实习故事有机会接受羊城晚报资深记者独家专访。</w:t>
      </w:r>
    </w:p>
    <w:p>
      <w:pPr>
        <w:numPr>
          <w:ilvl w:val="-1"/>
          <w:numId w:val="0"/>
        </w:numPr>
        <w:jc w:val="left"/>
        <w:rPr>
          <w:rFonts w:hint="default" w:ascii="方正仿宋_GB2312" w:hAnsi="方正仿宋_GB2312" w:eastAsia="方正仿宋_GB2312" w:cs="方正仿宋_GB2312"/>
          <w:sz w:val="32"/>
          <w:szCs w:val="40"/>
          <w:lang w:val="en-US" w:eastAsia="zh-CN"/>
        </w:rPr>
      </w:pPr>
    </w:p>
    <w:p>
      <w:pPr>
        <w:pStyle w:val="2"/>
        <w:ind w:left="0" w:leftChars="0" w:firstLine="643" w:firstLineChars="200"/>
        <w:rPr>
          <w:rFonts w:hint="default"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附件：首批企业岗位表</w:t>
      </w:r>
    </w:p>
    <w:p>
      <w:pPr>
        <w:pStyle w:val="2"/>
        <w:ind w:left="0" w:leftChars="0" w:firstLine="3213" w:firstLineChars="1000"/>
        <w:jc w:val="both"/>
        <w:rPr>
          <w:rFonts w:hint="eastAsia" w:ascii="黑体" w:hAnsi="黑体" w:eastAsia="黑体" w:cs="黑体"/>
          <w:b/>
          <w:bCs/>
          <w:color w:val="000000"/>
          <w:sz w:val="32"/>
          <w:szCs w:val="32"/>
          <w:lang w:val="en-US" w:eastAsia="zh-CN"/>
        </w:rPr>
      </w:pPr>
    </w:p>
    <w:p>
      <w:pPr>
        <w:rPr>
          <w:rFonts w:hint="eastAsia" w:ascii="黑体" w:hAnsi="黑体" w:eastAsia="黑体" w:cs="黑体"/>
          <w:sz w:val="32"/>
          <w:szCs w:val="40"/>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仿宋_GB2312" w:hAnsi="仿宋_GB2312" w:eastAsia="仿宋_GB2312" w:cs="仿宋_GB2312"/>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BA2B55-F86D-4E1C-8731-91E7109149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F57C98DD-479C-40D6-AAF3-17A6B52CEE85}"/>
  </w:font>
  <w:font w:name="仿宋_GB2312">
    <w:panose1 w:val="02010609030101010101"/>
    <w:charset w:val="86"/>
    <w:family w:val="auto"/>
    <w:pitch w:val="default"/>
    <w:sig w:usb0="00000001" w:usb1="080E0000" w:usb2="00000000" w:usb3="00000000" w:csb0="00040000" w:csb1="00000000"/>
    <w:embedRegular r:id="rId3" w:fontKey="{624D94A5-69A3-4B48-AD50-47871F0492B0}"/>
  </w:font>
  <w:font w:name="方正仿宋_GB2312">
    <w:panose1 w:val="02000000000000000000"/>
    <w:charset w:val="86"/>
    <w:family w:val="auto"/>
    <w:pitch w:val="default"/>
    <w:sig w:usb0="A00002BF" w:usb1="184F6CFA" w:usb2="00000012" w:usb3="00000000" w:csb0="00040001" w:csb1="00000000"/>
    <w:embedRegular r:id="rId4" w:fontKey="{EE6151E0-EB49-47EB-A3D6-E39075F4BCFD}"/>
  </w:font>
  <w:font w:name="方正楷体_GB2312">
    <w:panose1 w:val="02000000000000000000"/>
    <w:charset w:val="86"/>
    <w:family w:val="auto"/>
    <w:pitch w:val="default"/>
    <w:sig w:usb0="A00002BF" w:usb1="184F6CFA" w:usb2="00000012" w:usb3="00000000" w:csb0="00040001" w:csb1="00000000"/>
    <w:embedRegular r:id="rId5" w:fontKey="{3F0EE4C4-94E4-4643-AAE3-608247987174}"/>
  </w:font>
  <w:font w:name="楷体_GB2312">
    <w:panose1 w:val="02010609030101010101"/>
    <w:charset w:val="86"/>
    <w:family w:val="auto"/>
    <w:pitch w:val="default"/>
    <w:sig w:usb0="00000001" w:usb1="080E0000" w:usb2="00000000" w:usb3="00000000" w:csb0="00040000" w:csb1="00000000"/>
    <w:embedRegular r:id="rId6" w:fontKey="{3EBC6741-1397-4B9E-9B0A-CDBA1201659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E8BBC"/>
    <w:multiLevelType w:val="singleLevel"/>
    <w:tmpl w:val="96FE8BBC"/>
    <w:lvl w:ilvl="0" w:tentative="0">
      <w:start w:val="2"/>
      <w:numFmt w:val="chineseCounting"/>
      <w:suff w:val="nothing"/>
      <w:lvlText w:val="（%1）"/>
      <w:lvlJc w:val="left"/>
      <w:rPr>
        <w:rFonts w:hint="eastAsia"/>
      </w:rPr>
    </w:lvl>
  </w:abstractNum>
  <w:abstractNum w:abstractNumId="1">
    <w:nsid w:val="00000000"/>
    <w:multiLevelType w:val="singleLevel"/>
    <w:tmpl w:val="000000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ZTY4ZjIwM2Y5YzcyNDY4OWFmNzc3OWJjNDljYmQifQ=="/>
  </w:docVars>
  <w:rsids>
    <w:rsidRoot w:val="00000000"/>
    <w:rsid w:val="16CF2463"/>
    <w:rsid w:val="24A92A5A"/>
    <w:rsid w:val="2FEF4869"/>
    <w:rsid w:val="389224E1"/>
    <w:rsid w:val="39EF3F42"/>
    <w:rsid w:val="4F4FBC01"/>
    <w:rsid w:val="531C7B80"/>
    <w:rsid w:val="589C2FBB"/>
    <w:rsid w:val="691B3B5C"/>
    <w:rsid w:val="717E7292"/>
    <w:rsid w:val="7C696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line="360" w:lineRule="auto"/>
      <w:ind w:left="420" w:firstLine="420"/>
      <w:jc w:val="both"/>
    </w:pPr>
    <w:rPr>
      <w:rFonts w:ascii="Times New Roman" w:hAnsi="Times New Roman" w:eastAsia="宋体" w:cs="Times New Roman"/>
      <w:color w:val="000000"/>
      <w:kern w:val="1"/>
      <w:sz w:val="28"/>
      <w:szCs w:val="21"/>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1428</Words>
  <Characters>1455</Characters>
  <Paragraphs>111</Paragraphs>
  <TotalTime>0</TotalTime>
  <ScaleCrop>false</ScaleCrop>
  <LinksUpToDate>false</LinksUpToDate>
  <CharactersWithSpaces>1455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2023-03-30T02:22:00Z</dcterms:created>
  <dc:creator>admin</dc:creator>
  <cp:lastModifiedBy>我的咖啡不加糖 </cp:lastModifiedBy>
  <dcterms:modified xsi:type="dcterms:W3CDTF">2023-05-31T10:02:53Z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4A35CCD191434885A867B902A3CEECB1_13</vt:lpwstr>
  </property>
</Properties>
</file>