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3"/>
        <w:gridCol w:w="1135"/>
        <w:gridCol w:w="1600"/>
        <w:gridCol w:w="1598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招聘单位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名    称</w:t>
            </w:r>
          </w:p>
        </w:tc>
        <w:tc>
          <w:tcPr>
            <w:tcW w:w="6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北京理工大学长三角研究院（嘉兴）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    址</w:t>
            </w:r>
          </w:p>
        </w:tc>
        <w:tc>
          <w:tcPr>
            <w:tcW w:w="6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浙江省嘉兴市秀洲区油车港镇永越大厦18-19楼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 系 人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蒋恒依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机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15706723695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  话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hd w:val="clear" w:color="auto" w:fill="FFFFFF"/>
              </w:rPr>
              <w:t>0573-8362 09</w:t>
            </w:r>
            <w:r>
              <w:rPr>
                <w:rFonts w:ascii="仿宋" w:hAnsi="仿宋" w:eastAsia="仿宋" w:cs="仿宋"/>
                <w:bCs/>
                <w:shd w:val="clear" w:color="auto" w:fill="FFFFFF"/>
              </w:rPr>
              <w:t>31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微信号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15706723695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单位简介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firstLine="422" w:firstLineChars="201"/>
              <w:jc w:val="both"/>
              <w:rPr>
                <w:rFonts w:ascii="宋体" w:hAnsi="宋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shd w:val="clear" w:color="auto" w:fill="FFFFFF"/>
              </w:rPr>
              <w:t>北京理工大学长三角研究院（嘉兴）（以下简称研究院）是由北京理工大学和嘉兴市人民政府共同举办的新型高端科研机构（事业单位），是北京理工大学推进学科交叉创新、高层次人才产教融合培养、科技创新与成果转化的“办学功能拓展区”，致力于服务国家战略和长三角区域经济社会发展，服务北京理工大学“双一流”建设。</w:t>
            </w:r>
          </w:p>
          <w:p>
            <w:pPr>
              <w:pStyle w:val="2"/>
              <w:spacing w:before="0" w:beforeAutospacing="0" w:after="0" w:afterAutospacing="0" w:line="360" w:lineRule="auto"/>
              <w:ind w:firstLine="422" w:firstLineChars="201"/>
              <w:jc w:val="both"/>
              <w:rPr>
                <w:rFonts w:ascii="宋体" w:hAnsi="宋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shd w:val="clear" w:color="auto" w:fill="FFFFFF"/>
              </w:rPr>
              <w:t>研究院位于浙江省嘉兴市秀洲区秀水新城，总规划用地1000亩，其中一期建设用地500亩、建筑面积23万平米。研究院本着“做实、一流”的发展理念，面向世界科技前沿，面向国家重大需求，面向长三角区域一体化发展需求，汇聚全球高端人才开展“高精尖特新”科技创新工作，通过“产教融合”协同培养卓越工程师，围绕长三角区域产业链开展科技成果转化工作。一期重点建设复杂网络协同探测与控制、智能网联与智慧交通、微纳器件及系统、智能无人系统、公共安全与智慧、智能制造与工业互联网、网络安全与信息对抗、智能传感、物质科学、数字经济等10个以“学科交叉融合”为特征的创新研究中心，涉及20余个优势学科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研究院按照“院士领衔、团队落地、属地发展”的人才队伍建设机制打造一流科技创新团队，实行PI科研创新团队发展模式，高水平学术人才全面融入北京理工大学人才队伍引育体系。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需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求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况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岗位名称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人数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薪酬待遇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智能航空装备总体设计方向学术人才/进站博士后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飞行器设计专业，本、硕专业为飞行器相关专业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智能航空装备气动设计方向学术人才/进站博士后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飞行器设计、流体力学等专业，本、硕专业为飞行器或者流体力学相关专业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智能航空装备结构设计方向学术人才/进站博士后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飞行器设计、流体力学、结构力学、固体力学等相关专业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智能航空装备飞行控制系统硬件方向学术人才/进站博士后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电子工程，集成电路，电气相关专业，本、硕专业为电子工程，集成电路等相关专业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智能航空装备飞行控制算法方向学术人才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飞行器控制、自动化、控制工程等专业，本、硕专业为控制及数学等相关专业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智能航空装备飞行控制算法方向学术人才/进站博士后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计算机、自动化、通信等相关专业等专业，本、硕专业为计算机、自动化、通信等相关专业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智能航空装备地面站软件方向学术人才/进站博士后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电机设计专业，本、硕专业为电机相关专业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智能网联中心优秀学术人才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信息与通信工程、电子科学技术、地球物理学、电磁场与微波、控制科学与工程、计算机科学与技术、交通控制、计算机、车辆工程等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激光微纳制造方向优秀学术人才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具备机械、光学、光机电微纳制造工程专业背景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新型半导体材料制备与器件方向优秀学术人才/进站博士后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物理、化学、材料、微电子等专业背景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三维纳米制造新原理与智能检测方向优秀学术人才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具备物理学、光学工程、应用物理、微电子专业背景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工业互联制造系统方向优秀学术人才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信息与通信工程、电子科学与技术、计算机、机械工程、工业工程、自动化等专业背景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网络安全中心优秀学术人才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40-6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信息与通信工程、电子科学技术、计算机科学与技术、网络空间安全等专业背景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智能网联中心进站博士后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30-50万+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信息与通信工程、电子科学技术、地球物理学、电磁场与微波、控制科学与工程、计算机科学与技术、交通控制、计算机、车辆工程等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激光微纳制造方向优秀学术人才/博士后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具备机械、光学、光机电微纳制造工程专业背景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三维纳米制造新原理与智能检测方向博士后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30-50万+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具备物理学、光学工程、应用物理、微电子专业背景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网络安全中心进站博士后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30-50万+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信息与通信工程、电子科学技术、计算机科学与技术、网络空间安全等专业背景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数字低碳方向学术人才/进站博士后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管理科学与工程、工商管理、应用经济等经管类相关专业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数字健康方向学术人才/进站博士后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管理科学与工程、工商管理、应用经济等经管类相关专业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数字治理方向学术人才/进站博士后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管理科学与工程、工商管理、应用经济等经管类相关专业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数字乡村方向学术人才/进站博士后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</w:rPr>
              <w:t>30-6</w:t>
            </w:r>
            <w:r>
              <w:rPr>
                <w:rFonts w:ascii="仿宋_GB2312" w:hAnsi="仿宋" w:eastAsia="仿宋_GB2312" w:cs="仿宋"/>
              </w:rPr>
              <w:t>0</w:t>
            </w:r>
            <w:r>
              <w:rPr>
                <w:rFonts w:hint="eastAsia" w:ascii="仿宋_GB2312" w:hAnsi="仿宋" w:eastAsia="仿宋_GB2312" w:cs="仿宋"/>
              </w:rPr>
              <w:t>万+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管理科学与工程、工商管理、应用经济等经管类相关专业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光量子理论与系统设计师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物理学、光学工程、电子科学与技术、仪器科学与技术等相关专业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自主协同控制与分布式估计算法工程师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应用数学、控制科学与工程，人工智能、计算机科学与工程、网络空间安全等相关专业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嵌入式开发工程师1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物理学、光学工程、电子科学与技术、仪器科学与技术等相关专业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嵌入式开发工程师2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控制科学与工程、机械工程、电子科学与技术、仪器科学与技术等相关专业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软件工程师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控制科学与工程、机械工程、电子科学与技术、计算机、人工智能等相关专业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结构设计工程师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机械制造、材料科学、光学工程、电子科学与技术、仪器科学与技术等相关专业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组合导航工程师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大地测量、计算机、电子信息、自动化、导航制导与控制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气象工程师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气象学、应用气象学、地理信息技术、遥感科学与技术等相关专业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控制策略工程师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控制科学与工程、计算机科学、车辆工程等相关专业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嵌入式应用层软件工程师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软件工程、控制工程、车辆工程等相关专业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嵌入式硬件工程师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汽车电子、电子工程等相关专业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机器视觉算法工程师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计算机、车辆工程等相关专业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智能线控底盘工程师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车辆工程等相关专业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智能航空装备气动设计方向工程师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飞行器设计、流体力学、结构力学、固体力学等相关专业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智能航空装备结构动力学与控制工程师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力学、机械工程等相关专业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智能航空装备总体设计方向工程师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飞行器设计、流体力学、结构力学、固体力学等相关专业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智能航空装备动力电机方向人才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博士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电机设计专业，本、硕专业为电机相关专业毕业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网络安全电机建模与控制工程师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能源动力、电子工程、车辆工程等相关专业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网络安全软件工程技术骨干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计算机科学与技术、电子科学技术、网络空间安全等相关专业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网络安全电子工程技术骨干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信息与通信工程、电子科学技术、控制科学与工程等相关专业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网络安全医工融合技术骨干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信息与通信工程、电子科学技术、计算机科学与技术、生物工程等相关专业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智能传感化学实验师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化学、化工等相关专业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智能传感光学工程师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物理学、光学、电磁场等相关专业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智能传感光声成像工程师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光学相关专业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智能传感图像处理工程师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10-50万元+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人工智能、自动化、计算机应用等相关专业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智能传感光机工程师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光学工程、仪器科学与技术等相关专业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物质科学新型储氢材料开发技术骨干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材料科学与工程、工程热物理、化工、化学材料加工工程等相关专业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数字经济技术骨干岗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>20-50万元+</w:t>
            </w:r>
            <w:r>
              <w:rPr>
                <w:rFonts w:hint="eastAsia" w:ascii="仿宋_GB2312" w:hAnsi="仿宋" w:eastAsia="仿宋_GB2312"/>
                <w:szCs w:val="21"/>
              </w:rPr>
              <w:t>/年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管理科学与工程、工商管理、应用经济等经管类相关专业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2E1ZGQ1OWJjZWRkODE3YTZmMWRhY2RhNTU4YjMifQ=="/>
  </w:docVars>
  <w:rsids>
    <w:rsidRoot w:val="50C1303A"/>
    <w:rsid w:val="50C13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2023-03-09T03:17:00Z</dcterms:created>
  <dc:creator>Administrator</dc:creator>
  <cp:lastModifiedBy>Administrator</cp:lastModifiedBy>
  <dcterms:modified xsi:type="dcterms:W3CDTF">2023-03-09T03:19:38Z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03D776D0664B4BBE9A81C379A204687B</vt:lpwstr>
  </property>
</Properties>
</file>