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福建省电子信息</w:t>
      </w:r>
      <w:r>
        <w:rPr>
          <w:rFonts w:hint="eastAsia" w:ascii="方正小标宋简体" w:hAnsi="方正小标宋简体" w:eastAsia="方正小标宋简体" w:cs="方正小标宋简体"/>
          <w:b w:val="0"/>
          <w:bCs/>
          <w:sz w:val="44"/>
          <w:szCs w:val="44"/>
          <w:lang w:val="en-US" w:eastAsia="zh-CN"/>
        </w:rPr>
        <w:t>（</w:t>
      </w:r>
      <w:r>
        <w:rPr>
          <w:rFonts w:hint="eastAsia" w:ascii="方正小标宋简体" w:hAnsi="方正小标宋简体" w:eastAsia="方正小标宋简体" w:cs="方正小标宋简体"/>
          <w:b w:val="0"/>
          <w:bCs/>
          <w:sz w:val="44"/>
          <w:szCs w:val="44"/>
          <w:lang w:eastAsia="zh-CN"/>
        </w:rPr>
        <w:t>集团</w:t>
      </w:r>
      <w:r>
        <w:rPr>
          <w:rFonts w:hint="eastAsia" w:ascii="方正小标宋简体" w:hAnsi="方正小标宋简体" w:eastAsia="方正小标宋简体" w:cs="方正小标宋简体"/>
          <w:b w:val="0"/>
          <w:bCs/>
          <w:sz w:val="44"/>
          <w:szCs w:val="44"/>
          <w:lang w:val="en-US" w:eastAsia="zh-CN"/>
        </w:rPr>
        <w:t>）有限责任公司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2023届校园</w:t>
      </w:r>
      <w:r>
        <w:rPr>
          <w:rFonts w:hint="eastAsia" w:ascii="方正小标宋简体" w:hAnsi="方正小标宋简体" w:eastAsia="方正小标宋简体" w:cs="方正小标宋简体"/>
          <w:b w:val="0"/>
          <w:bCs/>
          <w:sz w:val="44"/>
          <w:szCs w:val="44"/>
          <w:lang w:eastAsia="zh-CN"/>
        </w:rPr>
        <w:t>招聘</w:t>
      </w:r>
      <w:r>
        <w:rPr>
          <w:rFonts w:hint="eastAsia" w:ascii="方正小标宋简体" w:hAnsi="方正小标宋简体" w:eastAsia="方正小标宋简体" w:cs="方正小标宋简体"/>
          <w:b w:val="0"/>
          <w:bCs/>
          <w:sz w:val="44"/>
          <w:szCs w:val="44"/>
          <w:lang w:val="en-US" w:eastAsia="zh-CN"/>
        </w:rPr>
        <w:t>简章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eastAsia="zh-CN"/>
        </w:rPr>
        <w:t>一、关于我们</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福建省电子信息（集团）有限责任公司于2000年9月设立，注册资本</w:t>
      </w:r>
      <w:r>
        <w:rPr>
          <w:rFonts w:hint="eastAsia" w:ascii="仿宋_GB2312" w:hAnsi="仿宋_GB2312" w:eastAsia="仿宋_GB2312" w:cs="仿宋_GB2312"/>
          <w:b w:val="0"/>
          <w:bCs w:val="0"/>
          <w:i w:val="0"/>
          <w:caps w:val="0"/>
          <w:color w:val="auto"/>
          <w:spacing w:val="0"/>
          <w:sz w:val="32"/>
          <w:szCs w:val="32"/>
          <w:shd w:val="clear" w:fill="FFFFFF"/>
          <w:lang w:val="en-US" w:eastAsia="zh-CN"/>
        </w:rPr>
        <w:t>101</w:t>
      </w:r>
      <w:r>
        <w:rPr>
          <w:rFonts w:hint="eastAsia" w:ascii="仿宋_GB2312" w:hAnsi="仿宋_GB2312" w:eastAsia="仿宋_GB2312" w:cs="仿宋_GB2312"/>
          <w:b w:val="0"/>
          <w:bCs w:val="0"/>
          <w:i w:val="0"/>
          <w:caps w:val="0"/>
          <w:color w:val="auto"/>
          <w:spacing w:val="0"/>
          <w:sz w:val="32"/>
          <w:szCs w:val="32"/>
          <w:shd w:val="clear" w:fill="FFFFFF"/>
          <w:lang w:eastAsia="zh-CN"/>
        </w:rPr>
        <w:t>.39亿元，是福建省人民政府出资组建的电子信息行业国有独资资产经营公司和投资平台，目前拥有一级全资、控股企业34家，参股企业12家，二级企业86家，包括星网锐捷、福日电子、合力泰、华映科技等控股上市公司和福光股份、博思软件等参股上市公司，以及晋华、福联、云计算公司、四创科技等行业标杆企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近年来，集团认真贯彻省委、省政府确定的“打造东南沿海集成电路产业集聚区”定位，以及“数字福建”“增芯强屏”战略部署，充分发挥国有资本的引领带动作用，深入实施制造强国战略，建设了晋华、福联、华映科技、华佳彩等一批补链固链重大项目，增强了产业链、供应链自主可控能力，实现从“蓄能发展”到“生态发展”的跨越。2021年，集团营收超550亿元、资产总额破千亿，行业影响力不断加强，逐步发展成为我省电子信息产业的核心骨干企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十四五”期间，集团将按照福建省委省政府做大做强做优数字经济的部署要求，重点打造半导体产业集群和信息通信产业集群，建设产业孵化、产业资金、创新创造和创业服务配套联合体，结合集成电路、新型显示、通讯应用终端、软件与信息服务等细分领域资源禀赋，加快布局新基建、发展新产业、攻关新技术、培育新业态、增强新动能，力争在“十四五”末实现营收规模突破千亿，成为具有全球竞争力、国民为之自豪的民族产业中坚力量，为奋力谱写全面建设社会主义现代化国家福建篇章作出新的更大贡献！</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公司网址：</w:t>
      </w:r>
      <w:r>
        <w:rPr>
          <w:rFonts w:hint="eastAsia" w:ascii="仿宋_GB2312" w:hAnsi="仿宋_GB2312" w:eastAsia="仿宋_GB2312" w:cs="仿宋_GB2312"/>
          <w:b w:val="0"/>
          <w:bCs w:val="0"/>
          <w:i w:val="0"/>
          <w:caps w:val="0"/>
          <w:color w:val="auto"/>
          <w:spacing w:val="0"/>
          <w:sz w:val="32"/>
          <w:szCs w:val="32"/>
          <w:shd w:val="clear" w:fill="FFFFFF"/>
          <w:lang w:val="en-US" w:eastAsia="zh-CN"/>
        </w:rPr>
        <w:fldChar w:fldCharType="begin"/>
      </w:r>
      <w:r>
        <w:rPr>
          <w:rFonts w:hint="eastAsia" w:ascii="仿宋_GB2312" w:hAnsi="仿宋_GB2312" w:eastAsia="仿宋_GB2312" w:cs="仿宋_GB2312"/>
          <w:b w:val="0"/>
          <w:bCs w:val="0"/>
          <w:i w:val="0"/>
          <w:caps w:val="0"/>
          <w:color w:val="auto"/>
          <w:spacing w:val="0"/>
          <w:sz w:val="32"/>
          <w:szCs w:val="32"/>
          <w:shd w:val="clear" w:fill="FFFFFF"/>
          <w:lang w:val="en-US" w:eastAsia="zh-CN"/>
        </w:rPr>
        <w:instrText xml:space="preserve"> HYPERLINK "https://www.feig.com.cn/index.html" </w:instrText>
      </w:r>
      <w:r>
        <w:rPr>
          <w:rFonts w:hint="eastAsia" w:ascii="仿宋_GB2312" w:hAnsi="仿宋_GB2312" w:eastAsia="仿宋_GB2312" w:cs="仿宋_GB2312"/>
          <w:b w:val="0"/>
          <w:bCs w:val="0"/>
          <w:i w:val="0"/>
          <w:caps w:val="0"/>
          <w:color w:val="auto"/>
          <w:spacing w:val="0"/>
          <w:sz w:val="32"/>
          <w:szCs w:val="32"/>
          <w:shd w:val="clear" w:fill="FFFFFF"/>
          <w:lang w:val="en-US" w:eastAsia="zh-CN"/>
        </w:rPr>
        <w:fldChar w:fldCharType="separate"/>
      </w:r>
      <w:r>
        <w:rPr>
          <w:rFonts w:hint="eastAsia" w:ascii="仿宋_GB2312" w:hAnsi="仿宋_GB2312" w:eastAsia="仿宋_GB2312" w:cs="仿宋_GB2312"/>
          <w:b w:val="0"/>
          <w:bCs w:val="0"/>
          <w:i w:val="0"/>
          <w:caps w:val="0"/>
          <w:color w:val="auto"/>
          <w:spacing w:val="0"/>
          <w:sz w:val="32"/>
          <w:szCs w:val="32"/>
          <w:shd w:val="clear" w:fill="FFFFFF"/>
          <w:lang w:val="en-US" w:eastAsia="zh-CN"/>
        </w:rPr>
        <w:t>https://www.feig.com.cn/index.html</w:t>
      </w:r>
      <w:r>
        <w:rPr>
          <w:rFonts w:hint="eastAsia" w:ascii="仿宋_GB2312" w:hAnsi="仿宋_GB2312" w:eastAsia="仿宋_GB2312" w:cs="仿宋_GB2312"/>
          <w:b w:val="0"/>
          <w:bCs w:val="0"/>
          <w:i w:val="0"/>
          <w:caps w:val="0"/>
          <w:color w:val="auto"/>
          <w:spacing w:val="0"/>
          <w:sz w:val="32"/>
          <w:szCs w:val="32"/>
          <w:shd w:val="clear" w:fill="FFFFFF"/>
          <w:lang w:val="en-US" w:eastAsia="zh-CN"/>
        </w:rPr>
        <w:fldChar w:fldCharType="end"/>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eastAsia="zh-CN"/>
        </w:rPr>
        <w:t>荣誉资质</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·In 2022,ranked 394 among Top 500 Chinese Enterprises.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2022年以第394位蝉联中国企业500强</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w:t>
      </w:r>
      <w:r>
        <w:rPr>
          <w:rFonts w:hint="default" w:ascii="仿宋_GB2312" w:hAnsi="仿宋_GB2312" w:eastAsia="仿宋_GB2312" w:cs="仿宋_GB2312"/>
          <w:b w:val="0"/>
          <w:bCs w:val="0"/>
          <w:i w:val="0"/>
          <w:caps w:val="0"/>
          <w:color w:val="auto"/>
          <w:spacing w:val="0"/>
          <w:sz w:val="32"/>
          <w:szCs w:val="32"/>
          <w:shd w:val="clear" w:fill="FFFFFF"/>
          <w:lang w:val="en-US" w:eastAsia="zh-CN"/>
        </w:rPr>
        <w:t xml:space="preserve">Ranked </w:t>
      </w:r>
      <w:r>
        <w:rPr>
          <w:rFonts w:hint="eastAsia" w:ascii="仿宋_GB2312" w:hAnsi="仿宋_GB2312" w:eastAsia="仿宋_GB2312" w:cs="仿宋_GB2312"/>
          <w:b w:val="0"/>
          <w:bCs w:val="0"/>
          <w:i w:val="0"/>
          <w:caps w:val="0"/>
          <w:color w:val="auto"/>
          <w:spacing w:val="0"/>
          <w:sz w:val="32"/>
          <w:szCs w:val="32"/>
          <w:shd w:val="clear" w:fill="FFFFFF"/>
          <w:lang w:val="en-US" w:eastAsia="zh-CN"/>
        </w:rPr>
        <w:t>196</w:t>
      </w:r>
      <w:r>
        <w:rPr>
          <w:rFonts w:hint="default" w:ascii="仿宋_GB2312" w:hAnsi="仿宋_GB2312" w:eastAsia="仿宋_GB2312" w:cs="仿宋_GB2312"/>
          <w:b w:val="0"/>
          <w:bCs w:val="0"/>
          <w:i w:val="0"/>
          <w:caps w:val="0"/>
          <w:color w:val="auto"/>
          <w:spacing w:val="0"/>
          <w:sz w:val="32"/>
          <w:szCs w:val="32"/>
          <w:shd w:val="clear" w:fill="FFFFFF"/>
          <w:lang w:val="en-US" w:eastAsia="zh-CN"/>
        </w:rPr>
        <w:t xml:space="preserve"> among Top 500 Chinese Manufacturing Enterprises in 202</w:t>
      </w:r>
      <w:r>
        <w:rPr>
          <w:rFonts w:hint="eastAsia" w:ascii="仿宋_GB2312" w:hAnsi="仿宋_GB2312" w:eastAsia="仿宋_GB2312" w:cs="仿宋_GB2312"/>
          <w:b w:val="0"/>
          <w:bCs w:val="0"/>
          <w:i w:val="0"/>
          <w:caps w:val="0"/>
          <w:color w:val="auto"/>
          <w:spacing w:val="0"/>
          <w:sz w:val="32"/>
          <w:szCs w:val="32"/>
          <w:shd w:val="clear" w:fill="FFFFFF"/>
          <w:lang w:val="en-US" w:eastAsia="zh-CN"/>
        </w:rPr>
        <w:t>2</w:t>
      </w:r>
      <w:r>
        <w:rPr>
          <w:rFonts w:hint="default" w:ascii="仿宋_GB2312" w:hAnsi="仿宋_GB2312" w:eastAsia="仿宋_GB2312" w:cs="仿宋_GB2312"/>
          <w:b w:val="0"/>
          <w:bCs w:val="0"/>
          <w:i w:val="0"/>
          <w:caps w:val="0"/>
          <w:color w:val="auto"/>
          <w:spacing w:val="0"/>
          <w:sz w:val="32"/>
          <w:szCs w:val="32"/>
          <w:shd w:val="clear"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2022年中国制造业500强企业第196位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·Ranked 22 in the 36th Top 100 Chinese Electronic Information Enterprises in 2022.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2022年（第36届）中国电子信息百强企业第22位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eastAsia="zh-CN"/>
        </w:rPr>
        <w:t>三、招聘信息</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（一）招聘对象：</w:t>
      </w:r>
      <w:r>
        <w:rPr>
          <w:rFonts w:hint="eastAsia" w:ascii="仿宋_GB2312" w:hAnsi="仿宋_GB2312" w:eastAsia="仿宋_GB2312" w:cs="仿宋_GB2312"/>
          <w:b w:val="0"/>
          <w:bCs w:val="0"/>
          <w:i w:val="0"/>
          <w:caps w:val="0"/>
          <w:color w:val="auto"/>
          <w:spacing w:val="0"/>
          <w:sz w:val="32"/>
          <w:szCs w:val="32"/>
          <w:shd w:val="clear" w:fill="FFFFFF"/>
          <w:lang w:val="en-US" w:eastAsia="zh-CN"/>
        </w:rPr>
        <w:t>2023届本科、硕士、博士毕业生</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（二）招聘职位：</w:t>
      </w:r>
    </w:p>
    <w:tbl>
      <w:tblPr>
        <w:tblStyle w:val="8"/>
        <w:tblW w:w="10275" w:type="dxa"/>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447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职位类型</w:t>
            </w:r>
          </w:p>
        </w:tc>
        <w:tc>
          <w:tcPr>
            <w:tcW w:w="447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具体职位</w:t>
            </w:r>
          </w:p>
        </w:tc>
        <w:tc>
          <w:tcPr>
            <w:tcW w:w="474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研发类</w:t>
            </w:r>
          </w:p>
        </w:tc>
        <w:tc>
          <w:tcPr>
            <w:tcW w:w="447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Java开发工程师、WEB开发工程师、网络工程师、系统工程师、硬件开发工程师、产品工程师、数据工程师等</w:t>
            </w:r>
          </w:p>
        </w:tc>
        <w:tc>
          <w:tcPr>
            <w:tcW w:w="474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计算机、软件、电子、通信、自动化、数学、物理、化学、光学、集成电路等相关专业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研发支持类</w:t>
            </w:r>
          </w:p>
        </w:tc>
        <w:tc>
          <w:tcPr>
            <w:tcW w:w="447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软件测试工程师、运维工程师、图像效果工程师等</w:t>
            </w:r>
          </w:p>
        </w:tc>
        <w:tc>
          <w:tcPr>
            <w:tcW w:w="474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计算机、软件、通信、光学、影像、电气、自动化等相关专业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生产技术类</w:t>
            </w:r>
          </w:p>
        </w:tc>
        <w:tc>
          <w:tcPr>
            <w:tcW w:w="447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工艺工程师、设备工程师、制程工程师、品质工程师、运营服务工程师、整合工程师等</w:t>
            </w:r>
          </w:p>
        </w:tc>
        <w:tc>
          <w:tcPr>
            <w:tcW w:w="474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电子、机械、计算机、光学、材料、半导体、物理、自动控制、化学、集成电路等相关专业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销售类</w:t>
            </w:r>
          </w:p>
        </w:tc>
        <w:tc>
          <w:tcPr>
            <w:tcW w:w="447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客户经理、售前工程师等</w:t>
            </w:r>
          </w:p>
        </w:tc>
        <w:tc>
          <w:tcPr>
            <w:tcW w:w="474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计算机类、水利类、经管类、市场营销等相关专业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职能类</w:t>
            </w:r>
          </w:p>
        </w:tc>
        <w:tc>
          <w:tcPr>
            <w:tcW w:w="447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融资岗、项目岗、企业管理岗、财务岗、人力资源岗、文秘岗等</w:t>
            </w:r>
          </w:p>
        </w:tc>
        <w:tc>
          <w:tcPr>
            <w:tcW w:w="474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计算机、通讯、电子、市场、财务、金融、企业管理、人力资源、中文、新闻传播等相关专业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其他类</w:t>
            </w:r>
          </w:p>
        </w:tc>
        <w:tc>
          <w:tcPr>
            <w:tcW w:w="447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UI设计师</w:t>
            </w:r>
          </w:p>
        </w:tc>
        <w:tc>
          <w:tcPr>
            <w:tcW w:w="474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bCs w:val="0"/>
                <w:i w:val="0"/>
                <w:caps w:val="0"/>
                <w:color w:val="auto"/>
                <w:spacing w:val="0"/>
                <w:sz w:val="32"/>
                <w:szCs w:val="32"/>
                <w:shd w:val="clear" w:fill="FFFFFF"/>
                <w:vertAlign w:val="baseline"/>
                <w:lang w:val="en-US" w:eastAsia="zh-CN"/>
              </w:rPr>
              <w:t>设计类相关专业</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登录校园招聘门户网站（http://campus.51job.com/feig2023）或扫描下方二维码</w:t>
      </w:r>
      <w:r>
        <w:rPr>
          <w:rFonts w:hint="eastAsia" w:ascii="仿宋_GB2312" w:hAnsi="仿宋_GB2312" w:eastAsia="仿宋_GB2312" w:cs="仿宋_GB2312"/>
          <w:b w:val="0"/>
          <w:bCs w:val="0"/>
          <w:i w:val="0"/>
          <w:caps w:val="0"/>
          <w:color w:val="auto"/>
          <w:spacing w:val="0"/>
          <w:sz w:val="32"/>
          <w:szCs w:val="32"/>
          <w:highlight w:val="none"/>
          <w:shd w:val="clear" w:fill="FFFFFF"/>
          <w:lang w:val="en-US" w:eastAsia="zh-CN"/>
        </w:rPr>
        <w:t>，查阅更多岗位信息，完成简历投递。</w:t>
      </w:r>
    </w:p>
    <w:p>
      <w:pPr>
        <w:jc w:val="center"/>
        <w:rPr>
          <w:rFonts w:hint="eastAsia"/>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drawing>
          <wp:inline distT="0" distB="0" distL="114300" distR="114300">
            <wp:extent cx="1866900" cy="1866900"/>
            <wp:effectExtent l="0" t="0" r="0" b="0"/>
            <wp:docPr id="3" name="图片 3" descr="799afed96ad5cd42998d6c3455f239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799afed96ad5cd42998d6c3455f2398"/>
                    <pic:cNvPicPr>
                      <a:picLocks noChangeAspect="true"/>
                    </pic:cNvPicPr>
                  </pic:nvPicPr>
                  <pic:blipFill>
                    <a:blip r:embed="rId4"/>
                    <a:stretch>
                      <a:fillRect/>
                    </a:stretch>
                  </pic:blipFill>
                  <pic:spPr>
                    <a:xfrm>
                      <a:off x="0" y="0"/>
                      <a:ext cx="1866900" cy="186690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投递须知：</w:t>
      </w:r>
      <w:r>
        <w:rPr>
          <w:rFonts w:hint="eastAsia" w:ascii="仿宋_GB2312" w:hAnsi="仿宋_GB2312" w:eastAsia="仿宋_GB2312" w:cs="仿宋_GB2312"/>
          <w:b w:val="0"/>
          <w:bCs w:val="0"/>
          <w:i w:val="0"/>
          <w:caps w:val="0"/>
          <w:color w:val="auto"/>
          <w:spacing w:val="0"/>
          <w:sz w:val="32"/>
          <w:szCs w:val="32"/>
          <w:shd w:val="clear" w:fill="FFFFFF"/>
          <w:lang w:eastAsia="zh-CN"/>
        </w:rPr>
        <w:t>本次校招采用多志愿制，每个人最多可投递三个志愿，</w:t>
      </w:r>
      <w:r>
        <w:rPr>
          <w:rFonts w:hint="eastAsia" w:ascii="仿宋_GB2312" w:hAnsi="仿宋_GB2312" w:eastAsia="仿宋_GB2312" w:cs="仿宋_GB2312"/>
          <w:b w:val="0"/>
          <w:bCs w:val="0"/>
          <w:i w:val="0"/>
          <w:caps w:val="0"/>
          <w:color w:val="auto"/>
          <w:spacing w:val="0"/>
          <w:sz w:val="32"/>
          <w:szCs w:val="32"/>
          <w:shd w:val="clear" w:fill="FFFFFF"/>
          <w:lang w:val="en-US" w:eastAsia="zh-CN"/>
        </w:rPr>
        <w:t>HR会优先查看第一志愿，第一志愿流程终止才会启动第二志愿，以此类推，请同学们慎重考虑后再行投递。</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（三）招聘流程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简历筛选→笔试→综合面试→</w:t>
      </w:r>
      <w:r>
        <w:rPr>
          <w:rFonts w:hint="eastAsia" w:ascii="仿宋_GB2312" w:hAnsi="仿宋_GB2312" w:eastAsia="仿宋_GB2312" w:cs="仿宋_GB2312"/>
          <w:b w:val="0"/>
          <w:bCs w:val="0"/>
          <w:i w:val="0"/>
          <w:caps w:val="0"/>
          <w:color w:val="auto"/>
          <w:spacing w:val="0"/>
          <w:sz w:val="32"/>
          <w:szCs w:val="32"/>
          <w:shd w:val="clear" w:fill="FFFFFF"/>
          <w:lang w:val="en-US" w:eastAsia="zh-CN"/>
        </w:rPr>
        <w:t>offer发放</w:t>
      </w:r>
      <w:r>
        <w:rPr>
          <w:rFonts w:hint="eastAsia" w:ascii="仿宋_GB2312" w:hAnsi="仿宋_GB2312" w:eastAsia="仿宋_GB2312" w:cs="仿宋_GB2312"/>
          <w:b w:val="0"/>
          <w:bCs w:val="0"/>
          <w:i w:val="0"/>
          <w:caps w:val="0"/>
          <w:color w:val="auto"/>
          <w:spacing w:val="0"/>
          <w:sz w:val="32"/>
          <w:szCs w:val="32"/>
          <w:shd w:val="clear" w:fill="FFFFFF"/>
          <w:lang w:eastAsia="zh-CN"/>
        </w:rPr>
        <w:t>→签约录用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（具体流程以各所属企业安排为准）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四、薪酬福利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五险一金、带薪年假、健康体检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培训进修、绩效奖金、岗位晋升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(根据各所属企业实际情况而定)</w:t>
      </w:r>
    </w:p>
    <w:p>
      <w:pPr>
        <w:pStyle w:val="2"/>
        <w:numPr>
          <w:ilvl w:val="0"/>
          <w:numId w:val="2"/>
        </w:numPr>
        <w:rPr>
          <w:rFonts w:hint="eastAsia" w:cs="宋体"/>
          <w:sz w:val="32"/>
          <w:szCs w:val="32"/>
          <w:lang w:eastAsia="zh-CN"/>
        </w:rPr>
      </w:pPr>
      <w:r>
        <w:rPr>
          <w:rFonts w:hint="eastAsia" w:cs="宋体"/>
          <w:sz w:val="32"/>
          <w:szCs w:val="32"/>
          <w:lang w:eastAsia="zh-CN"/>
        </w:rPr>
        <w:t>更多信息</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Style w:val="11"/>
          <w:rFonts w:hint="eastAsia" w:ascii="仿宋_GB2312" w:hAnsi="仿宋_GB2312" w:eastAsia="仿宋_GB2312" w:cs="仿宋_GB2312"/>
          <w:b w:val="0"/>
          <w:bCs w:val="0"/>
          <w:i w:val="0"/>
          <w:caps w:val="0"/>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（一）官网：</w:t>
      </w:r>
      <w:r>
        <w:rPr>
          <w:rStyle w:val="11"/>
          <w:rFonts w:hint="eastAsia" w:ascii="仿宋_GB2312" w:hAnsi="仿宋_GB2312" w:eastAsia="仿宋_GB2312" w:cs="仿宋_GB2312"/>
          <w:b w:val="0"/>
          <w:bCs w:val="0"/>
          <w:i w:val="0"/>
          <w:caps w:val="0"/>
          <w:spacing w:val="0"/>
          <w:sz w:val="32"/>
          <w:szCs w:val="32"/>
          <w:shd w:val="clear" w:fill="FFFFFF"/>
          <w:lang w:val="en-US" w:eastAsia="zh-CN"/>
        </w:rPr>
        <w:fldChar w:fldCharType="begin"/>
      </w:r>
      <w:r>
        <w:rPr>
          <w:rStyle w:val="11"/>
          <w:rFonts w:hint="eastAsia" w:ascii="仿宋_GB2312" w:hAnsi="仿宋_GB2312" w:eastAsia="仿宋_GB2312" w:cs="仿宋_GB2312"/>
          <w:b w:val="0"/>
          <w:bCs w:val="0"/>
          <w:i w:val="0"/>
          <w:caps w:val="0"/>
          <w:spacing w:val="0"/>
          <w:sz w:val="32"/>
          <w:szCs w:val="32"/>
          <w:shd w:val="clear" w:fill="FFFFFF"/>
          <w:lang w:val="en-US" w:eastAsia="zh-CN"/>
        </w:rPr>
        <w:instrText xml:space="preserve"> HYPERLINK "https://www.feig.com.cn/index.html" </w:instrText>
      </w:r>
      <w:r>
        <w:rPr>
          <w:rStyle w:val="11"/>
          <w:rFonts w:hint="eastAsia" w:ascii="仿宋_GB2312" w:hAnsi="仿宋_GB2312" w:eastAsia="仿宋_GB2312" w:cs="仿宋_GB2312"/>
          <w:b w:val="0"/>
          <w:bCs w:val="0"/>
          <w:i w:val="0"/>
          <w:caps w:val="0"/>
          <w:spacing w:val="0"/>
          <w:sz w:val="32"/>
          <w:szCs w:val="32"/>
          <w:shd w:val="clear" w:fill="FFFFFF"/>
          <w:lang w:val="en-US" w:eastAsia="zh-CN"/>
        </w:rPr>
        <w:fldChar w:fldCharType="separate"/>
      </w:r>
      <w:r>
        <w:rPr>
          <w:rStyle w:val="11"/>
          <w:rFonts w:hint="eastAsia" w:ascii="仿宋_GB2312" w:hAnsi="仿宋_GB2312" w:eastAsia="仿宋_GB2312" w:cs="仿宋_GB2312"/>
          <w:b w:val="0"/>
          <w:bCs w:val="0"/>
          <w:i w:val="0"/>
          <w:caps w:val="0"/>
          <w:spacing w:val="0"/>
          <w:sz w:val="32"/>
          <w:szCs w:val="32"/>
          <w:shd w:val="clear" w:fill="FFFFFF"/>
          <w:lang w:val="en-US" w:eastAsia="zh-CN"/>
        </w:rPr>
        <w:t>https://www.feig.com.cn/index.html</w:t>
      </w:r>
      <w:r>
        <w:rPr>
          <w:rStyle w:val="11"/>
          <w:rFonts w:hint="eastAsia" w:ascii="仿宋_GB2312" w:hAnsi="仿宋_GB2312" w:eastAsia="仿宋_GB2312" w:cs="仿宋_GB2312"/>
          <w:b w:val="0"/>
          <w:bCs w:val="0"/>
          <w:i w:val="0"/>
          <w:caps w:val="0"/>
          <w:spacing w:val="0"/>
          <w:sz w:val="32"/>
          <w:szCs w:val="32"/>
          <w:shd w:val="clear" w:fill="FFFFFF"/>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bCs w:val="0"/>
          <w:i w:val="0"/>
          <w:caps w:val="0"/>
          <w:color w:val="auto"/>
          <w:spacing w:val="0"/>
          <w:sz w:val="32"/>
          <w:szCs w:val="32"/>
          <w:shd w:val="clear" w:fill="FFFFFF"/>
          <w:lang w:eastAsia="zh-CN"/>
        </w:rPr>
        <w:t>（二）官方微信公众号</w:t>
      </w:r>
    </w:p>
    <w:p>
      <w:pPr>
        <w:jc w:val="center"/>
        <w:rPr>
          <w:rFonts w:hint="default" w:ascii="宋体" w:hAnsi="宋体" w:cs="宋体"/>
          <w:sz w:val="32"/>
          <w:szCs w:val="32"/>
          <w:lang w:val="en-US" w:eastAsia="zh-CN"/>
        </w:rPr>
      </w:pPr>
      <w:r>
        <w:rPr>
          <w:rFonts w:hint="default" w:ascii="宋体" w:hAnsi="宋体" w:cs="宋体"/>
          <w:sz w:val="32"/>
          <w:szCs w:val="32"/>
          <w:lang w:val="en-US" w:eastAsia="zh-CN"/>
        </w:rPr>
        <w:drawing>
          <wp:inline distT="0" distB="0" distL="114300" distR="114300">
            <wp:extent cx="2206625" cy="2235200"/>
            <wp:effectExtent l="0" t="0" r="3175" b="12700"/>
            <wp:docPr id="2" name="图片 2" descr="d02f0fe5e100d435b8ed3053fc5497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d02f0fe5e100d435b8ed3053fc5497f"/>
                    <pic:cNvPicPr>
                      <a:picLocks noChangeAspect="true"/>
                    </pic:cNvPicPr>
                  </pic:nvPicPr>
                  <pic:blipFill>
                    <a:blip r:embed="rId5"/>
                    <a:stretch>
                      <a:fillRect/>
                    </a:stretch>
                  </pic:blipFill>
                  <pic:spPr>
                    <a:xfrm>
                      <a:off x="0" y="0"/>
                      <a:ext cx="2206625" cy="2235200"/>
                    </a:xfrm>
                    <a:prstGeom prst="rect">
                      <a:avLst/>
                    </a:prstGeom>
                    <a:noFill/>
                    <a:ln>
                      <a:noFill/>
                    </a:ln>
                  </pic:spPr>
                </pic:pic>
              </a:graphicData>
            </a:graphic>
          </wp:inline>
        </w:drawing>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空中宣讲会：</w:t>
      </w:r>
      <w:bookmarkStart w:id="0" w:name="_GoBack"/>
      <w:bookmarkEnd w:id="0"/>
      <w:r>
        <w:rPr>
          <w:rFonts w:hint="eastAsia" w:ascii="仿宋_GB2312" w:hAnsi="仿宋_GB2312" w:eastAsia="仿宋_GB2312" w:cs="仿宋_GB2312"/>
          <w:b w:val="0"/>
          <w:bCs w:val="0"/>
          <w:i w:val="0"/>
          <w:caps w:val="0"/>
          <w:color w:val="auto"/>
          <w:spacing w:val="0"/>
          <w:sz w:val="32"/>
          <w:szCs w:val="32"/>
          <w:shd w:val="clear" w:fill="FFFFFF"/>
          <w:lang w:val="en-US" w:eastAsia="zh-CN"/>
        </w:rPr>
        <w:t>http://tv.51job.com/redirect.aspx?key=QN6BW</w:t>
      </w:r>
    </w:p>
    <w:p>
      <w:pPr>
        <w:pStyle w:val="2"/>
        <w:numPr>
          <w:ilvl w:val="0"/>
          <w:numId w:val="0"/>
        </w:numPr>
        <w:jc w:val="center"/>
        <w:outlineLvl w:val="0"/>
        <w:rPr>
          <w:rFonts w:hint="eastAsia"/>
          <w:lang w:val="en-US" w:eastAsia="zh-CN"/>
        </w:rPr>
      </w:pPr>
      <w:r>
        <w:rPr>
          <w:rFonts w:hint="eastAsia"/>
          <w:lang w:val="en-US" w:eastAsia="zh-CN"/>
        </w:rPr>
        <w:drawing>
          <wp:inline distT="0" distB="0" distL="114300" distR="114300">
            <wp:extent cx="2314575" cy="2314575"/>
            <wp:effectExtent l="0" t="0" r="9525" b="9525"/>
            <wp:docPr id="1" name="图片 1" descr="空宣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空宣二维码"/>
                    <pic:cNvPicPr>
                      <a:picLocks noChangeAspect="true"/>
                    </pic:cNvPicPr>
                  </pic:nvPicPr>
                  <pic:blipFill>
                    <a:blip r:embed="rId6"/>
                    <a:stretch>
                      <a:fillRect/>
                    </a:stretch>
                  </pic:blipFill>
                  <pic:spPr>
                    <a:xfrm>
                      <a:off x="0" y="0"/>
                      <a:ext cx="2314575" cy="2314575"/>
                    </a:xfrm>
                    <a:prstGeom prst="rect">
                      <a:avLst/>
                    </a:prstGeom>
                  </pic:spPr>
                </pic:pic>
              </a:graphicData>
            </a:graphic>
          </wp:inline>
        </w:drawing>
      </w:r>
    </w:p>
    <w:p>
      <w:pPr>
        <w:pStyle w:val="2"/>
        <w:rPr>
          <w:rFonts w:hint="eastAsia"/>
          <w:lang w:val="en-US" w:eastAsia="zh-CN"/>
        </w:rPr>
      </w:pPr>
    </w:p>
    <w:sectPr>
      <w:pgSz w:w="11900" w:h="16838"/>
      <w:pgMar w:top="1417" w:right="1440" w:bottom="1417" w:left="1440" w:header="851" w:footer="992" w:gutter="0"/>
      <w:pgNumType w:start="1"/>
      <w:cols w:space="0" w:num="1"/>
      <w:rtlGutter w:val="0"/>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B1092"/>
    <w:multiLevelType w:val="singleLevel"/>
    <w:tmpl w:val="B8DB1092"/>
    <w:lvl w:ilvl="0" w:tentative="0">
      <w:start w:val="3"/>
      <w:numFmt w:val="chineseCounting"/>
      <w:suff w:val="nothing"/>
      <w:lvlText w:val="（%1）"/>
      <w:lvlJc w:val="left"/>
      <w:rPr>
        <w:rFonts w:hint="eastAsia"/>
      </w:rPr>
    </w:lvl>
  </w:abstractNum>
  <w:abstractNum w:abstractNumId="1">
    <w:nsid w:val="F7BE9CF5"/>
    <w:multiLevelType w:val="singleLevel"/>
    <w:tmpl w:val="F7BE9CF5"/>
    <w:lvl w:ilvl="0" w:tentative="0">
      <w:start w:val="5"/>
      <w:numFmt w:val="chineseCounting"/>
      <w:suff w:val="nothing"/>
      <w:lvlText w:val="%1、"/>
      <w:lvlJc w:val="left"/>
      <w:rPr>
        <w:rFonts w:hint="eastAsia"/>
      </w:rPr>
    </w:lvl>
  </w:abstractNum>
  <w:abstractNum w:abstractNumId="2">
    <w:nsid w:val="F8F51CFF"/>
    <w:multiLevelType w:val="singleLevel"/>
    <w:tmpl w:val="F8F51CFF"/>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49A3E383"/>
    <w:rsid w:val="08272654"/>
    <w:rsid w:val="13E51F42"/>
    <w:rsid w:val="233C5DDE"/>
    <w:rsid w:val="27045B73"/>
    <w:rsid w:val="27F20571"/>
    <w:rsid w:val="2D5EF8C2"/>
    <w:rsid w:val="31E4476E"/>
    <w:rsid w:val="34682CF2"/>
    <w:rsid w:val="35FF5F36"/>
    <w:rsid w:val="36BD5E82"/>
    <w:rsid w:val="36E7788E"/>
    <w:rsid w:val="37B63555"/>
    <w:rsid w:val="399723CB"/>
    <w:rsid w:val="39CA4560"/>
    <w:rsid w:val="3B47E843"/>
    <w:rsid w:val="3B97278D"/>
    <w:rsid w:val="3DFA1107"/>
    <w:rsid w:val="3DFE32CE"/>
    <w:rsid w:val="3EBF745F"/>
    <w:rsid w:val="41DD4179"/>
    <w:rsid w:val="49A3E383"/>
    <w:rsid w:val="4E7E5FA4"/>
    <w:rsid w:val="52FF8BE5"/>
    <w:rsid w:val="56A41E57"/>
    <w:rsid w:val="57151C77"/>
    <w:rsid w:val="57E733A1"/>
    <w:rsid w:val="58386F6C"/>
    <w:rsid w:val="59BB3A8C"/>
    <w:rsid w:val="5ABED4B5"/>
    <w:rsid w:val="68B6188B"/>
    <w:rsid w:val="6A557C53"/>
    <w:rsid w:val="6BF11D4F"/>
    <w:rsid w:val="6BFBA560"/>
    <w:rsid w:val="6D2FB2A3"/>
    <w:rsid w:val="6FF77A19"/>
    <w:rsid w:val="70DFD1F5"/>
    <w:rsid w:val="72FFE0FB"/>
    <w:rsid w:val="73F61DB1"/>
    <w:rsid w:val="73FF86C1"/>
    <w:rsid w:val="76EF69D5"/>
    <w:rsid w:val="77E9CEE5"/>
    <w:rsid w:val="77FF8F1A"/>
    <w:rsid w:val="79676995"/>
    <w:rsid w:val="7A9BCB66"/>
    <w:rsid w:val="7B3B2621"/>
    <w:rsid w:val="7BFC2B85"/>
    <w:rsid w:val="7BFF1FBE"/>
    <w:rsid w:val="7BFFC436"/>
    <w:rsid w:val="7DB671F8"/>
    <w:rsid w:val="7E6F386F"/>
    <w:rsid w:val="7E911C13"/>
    <w:rsid w:val="7EC52622"/>
    <w:rsid w:val="7F6F832E"/>
    <w:rsid w:val="7FFADD08"/>
    <w:rsid w:val="7FFF8B7E"/>
    <w:rsid w:val="900708E9"/>
    <w:rsid w:val="951FA4B1"/>
    <w:rsid w:val="9AFF1F47"/>
    <w:rsid w:val="9E9F59FC"/>
    <w:rsid w:val="9ED9FC92"/>
    <w:rsid w:val="A5FB77CB"/>
    <w:rsid w:val="B42F72B2"/>
    <w:rsid w:val="B5FD42F5"/>
    <w:rsid w:val="BEFF88F8"/>
    <w:rsid w:val="BF68395F"/>
    <w:rsid w:val="BF770867"/>
    <w:rsid w:val="BFB356EA"/>
    <w:rsid w:val="BFC183D0"/>
    <w:rsid w:val="C27F8A03"/>
    <w:rsid w:val="C7CFB0CB"/>
    <w:rsid w:val="C7FF8FBD"/>
    <w:rsid w:val="CBFF55C0"/>
    <w:rsid w:val="D6FB631B"/>
    <w:rsid w:val="D77F66A8"/>
    <w:rsid w:val="DCB167B1"/>
    <w:rsid w:val="DE797ED9"/>
    <w:rsid w:val="E2D543B3"/>
    <w:rsid w:val="E2F1D632"/>
    <w:rsid w:val="EB47DBD4"/>
    <w:rsid w:val="EDB6AF57"/>
    <w:rsid w:val="EE9B6EBD"/>
    <w:rsid w:val="EF5725F0"/>
    <w:rsid w:val="EF7C9425"/>
    <w:rsid w:val="EF7D9614"/>
    <w:rsid w:val="F37FA351"/>
    <w:rsid w:val="F39F2ACF"/>
    <w:rsid w:val="F3FBF06C"/>
    <w:rsid w:val="F5A510E5"/>
    <w:rsid w:val="F7CD55F3"/>
    <w:rsid w:val="F9BF3F31"/>
    <w:rsid w:val="FB706839"/>
    <w:rsid w:val="FB87CD47"/>
    <w:rsid w:val="FBDF792D"/>
    <w:rsid w:val="FBEF617E"/>
    <w:rsid w:val="FBF73CDF"/>
    <w:rsid w:val="FBFFBE98"/>
    <w:rsid w:val="FD7F6301"/>
    <w:rsid w:val="FEFE3172"/>
    <w:rsid w:val="FF6D3FD7"/>
    <w:rsid w:val="FF8D44EA"/>
    <w:rsid w:val="FF8E21FF"/>
    <w:rsid w:val="FFAE7977"/>
    <w:rsid w:val="FFBF5000"/>
    <w:rsid w:val="FFCF9963"/>
    <w:rsid w:val="FFDE642D"/>
    <w:rsid w:val="FFDFC058"/>
    <w:rsid w:val="FFE716AB"/>
    <w:rsid w:val="FFEDE801"/>
    <w:rsid w:val="FFFF0AE1"/>
    <w:rsid w:val="FFFFF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firstLine="420"/>
    </w:pPr>
    <w:rPr>
      <w:rFonts w:ascii="宋体"/>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next w:val="1"/>
    <w:qFormat/>
    <w:uiPriority w:val="0"/>
    <w:pPr>
      <w:ind w:firstLine="20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2598</Words>
  <Characters>2741</Characters>
  <Lines>0</Lines>
  <Paragraphs>0</Paragraphs>
  <TotalTime>15</TotalTime>
  <ScaleCrop>false</ScaleCrop>
  <LinksUpToDate>false</LinksUpToDate>
  <CharactersWithSpaces>2780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2022-08-08T17:24:00Z</dcterms:created>
  <dc:creator>user</dc:creator>
  <cp:lastModifiedBy>user</cp:lastModifiedBy>
  <dcterms:modified xsi:type="dcterms:W3CDTF">2022-09-24T13:45:13Z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20560E0A17A6480F94A4A279A4062348</vt:lpwstr>
  </property>
</Properties>
</file>