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67" w:tblpY="149"/>
        <w:tblOverlap w:val="never"/>
        <w:tblW w:w="10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03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金堂县第一人民医院·四川大学华西医院金堂医院简介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5" w:lineRule="atLeast"/>
              <w:ind w:right="0" w:firstLine="560" w:firstLineChars="200"/>
              <w:jc w:val="both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金堂县位于成都平原的东北隅，沱江之源的要冲地，自古是成都的后花园，人文浓厚，名流辈出。金堂县第一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人民医院始建于1944年，是一所集医疗、教学、科研、预防保健和急诊急救于一体的国家三级乙等综合医院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2016年6月金堂县人民政府与四川大学华西医院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签订</w:t>
            </w:r>
            <w:r>
              <w:rPr>
                <w:rFonts w:hint="eastAsia" w:ascii="仿宋_GB2312" w:eastAsia="仿宋_GB2312"/>
                <w:sz w:val="28"/>
                <w:szCs w:val="28"/>
              </w:rPr>
              <w:t>深化合作办医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协议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，正式启用第二名称“四川大学华西医院金堂医院”。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医院占地面积120亩，建筑面积80000m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，开放床位913张</w:t>
            </w: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拥有1.5T进口磁共振（MRI）、64排128层进口CT、800mA数字减影血管造影系统、直线加速器、22人座高压氧治疗舱、全自动生化分析仪、移动式C型臂射线机、微创手术设备等。设置职能科室</w:t>
            </w: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个，临床科室2</w:t>
            </w: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个，医技科室1</w:t>
            </w: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个，实验医学科和医学影像中心成功立项成都市医学重点专科，中医肛肠科获批成都市中医重点专科（痔病），骨科、康复医学科、肿瘤科、肝胆胰外科、</w:t>
            </w: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呼吸与危重症医学科、</w:t>
            </w: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心血管内科、重症医学科为县级重点专科。</w:t>
            </w:r>
          </w:p>
          <w:tbl>
            <w:tblPr>
              <w:tblStyle w:val="6"/>
              <w:tblpPr w:leftFromText="180" w:rightFromText="180" w:vertAnchor="text" w:horzAnchor="page" w:tblpX="1814" w:tblpY="421"/>
              <w:tblOverlap w:val="never"/>
              <w:tblW w:w="102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4"/>
              <w:gridCol w:w="1573"/>
              <w:gridCol w:w="1128"/>
              <w:gridCol w:w="2826"/>
              <w:gridCol w:w="38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0" w:hRule="atLeast"/>
              </w:trPr>
              <w:tc>
                <w:tcPr>
                  <w:tcW w:w="10281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b/>
                      <w:i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金堂县第一人民医院·四川大学华西医院金堂医院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2022年人才招聘计划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0" w:hRule="atLeast"/>
              </w:trPr>
              <w:tc>
                <w:tcPr>
                  <w:tcW w:w="904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7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申报岗位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申报计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划数</w:t>
                  </w:r>
                </w:p>
              </w:tc>
              <w:tc>
                <w:tcPr>
                  <w:tcW w:w="282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学历及其他要求</w:t>
                  </w:r>
                </w:p>
              </w:tc>
              <w:tc>
                <w:tcPr>
                  <w:tcW w:w="385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专业方向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内分泌风湿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免疫科医师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全日制硕士研究生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及以上学历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（特别优秀者可放宽至本科，但须取得执业医师资格证和规培合格证；高级职称人员可适当放宽条件）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风湿免疫专业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胃肠外科医师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妇产科医师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妇产科学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儿科医师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儿科学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麻醉科医师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麻醉学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病理科医师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8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临床医学或病理与病理生理学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等相关专业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体检科医师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眼科学/耳鼻咽喉科学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急诊科医师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8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临床医学（急诊医学优先）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肾脏内科医师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内科学或肾病方向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重症医学科医师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8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消化内科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8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内科学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口腔科医师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口腔正畸及或颌面外科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实验医学科、病理科检验技师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8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全日制本科及以上学历</w:t>
                  </w:r>
                </w:p>
                <w:p>
                  <w:pPr>
                    <w:pStyle w:val="2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（取得规培合格证或硕士研究生优先）</w:t>
                  </w: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临床医学/医学检验、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医学检验技术等相关专业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心血管内科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（心电图室）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医师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2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医学影像与放射医学等相关专业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院感科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专职人员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82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临床医学、药学、医学技术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放射科/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介入室技师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82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放射技术等相关专业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药剂科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（西药房）药师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82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药学或临床药学等相关专业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重症医学科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呼吸治疗师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2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呼吸治疗专业或康复治疗专业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护理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82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护理学、助产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0" w:hRule="atLeast"/>
              </w:trPr>
              <w:tc>
                <w:tcPr>
                  <w:tcW w:w="904" w:type="dxa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行政后勤</w:t>
                  </w:r>
                </w:p>
              </w:tc>
              <w:tc>
                <w:tcPr>
                  <w:tcW w:w="1128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826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385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firstLine="0" w:firstLineChars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公共事业管理、医院管理、人力资源管理、会计学、审计学、财务管理、计算机、教育学、卫生管理、行政管理、新闻传媒、影视传媒编导等相关专业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35" w:lineRule="atLeast"/>
              <w:ind w:right="0" w:firstLine="560" w:firstLineChars="200"/>
              <w:jc w:val="both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ascii="宋体" w:hAnsi="宋体" w:eastAsia="宋体" w:cs="宋体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5500370</wp:posOffset>
            </wp:positionH>
            <wp:positionV relativeFrom="paragraph">
              <wp:posOffset>1494790</wp:posOffset>
            </wp:positionV>
            <wp:extent cx="1133475" cy="1096010"/>
            <wp:effectExtent l="0" t="0" r="9525" b="8890"/>
            <wp:wrapTight wrapText="bothSides">
              <wp:wrapPolygon>
                <wp:start x="0" y="0"/>
                <wp:lineTo x="0" y="21400"/>
                <wp:lineTo x="21418" y="21400"/>
                <wp:lineTo x="21418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9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1495425</wp:posOffset>
            </wp:positionV>
            <wp:extent cx="1146175" cy="1108075"/>
            <wp:effectExtent l="0" t="0" r="15875" b="15875"/>
            <wp:wrapTight wrapText="bothSides">
              <wp:wrapPolygon>
                <wp:start x="0" y="0"/>
                <wp:lineTo x="0" y="21167"/>
                <wp:lineTo x="21181" y="21167"/>
                <wp:lineTo x="21181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报名方式：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微信关注“金堂县第一人民医院”微信公众号/订阅号进入官网查看人事招聘公告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医院官网:http://www.jintangyy.com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医院地址：四川省成都市金堂县赵镇金广路886号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简历投递邮箱：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instrText xml:space="preserve"> HYPERLINK "mailto:jtyyrsk@126.com" </w:instrTex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jtyyrsk@126.com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咨询电话:028-61568663 </w:t>
      </w:r>
    </w:p>
    <w:p>
      <w:pPr>
        <w:keepNext w:val="0"/>
        <w:keepLines w:val="0"/>
        <w:widowControl/>
        <w:suppressLineNumbers w:val="0"/>
        <w:ind w:left="7040" w:hanging="7040" w:hangingChars="3200"/>
        <w:jc w:val="both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联系人：黄老师、叶老师                                        医院微信公众号    医院微信订阅号</w:t>
      </w:r>
    </w:p>
    <w:p>
      <w:pPr>
        <w:keepNext w:val="0"/>
        <w:keepLines w:val="0"/>
        <w:widowControl/>
        <w:suppressLineNumbers w:val="0"/>
        <w:ind w:left="7040" w:hanging="7040" w:hangingChars="3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760" w:firstLineChars="8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            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C371A"/>
    <w:rsid w:val="09E65862"/>
    <w:rsid w:val="0C567BEC"/>
    <w:rsid w:val="109C371A"/>
    <w:rsid w:val="13B95A95"/>
    <w:rsid w:val="15927501"/>
    <w:rsid w:val="1F233384"/>
    <w:rsid w:val="35B10EC9"/>
    <w:rsid w:val="3BBB071B"/>
    <w:rsid w:val="40EA7616"/>
    <w:rsid w:val="438A2D16"/>
    <w:rsid w:val="4ED24826"/>
    <w:rsid w:val="544D2637"/>
    <w:rsid w:val="56831093"/>
    <w:rsid w:val="5D4E520E"/>
    <w:rsid w:val="63845FD0"/>
    <w:rsid w:val="6B93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2021-03-05T03:16:00Z</dcterms:created>
  <dc:creator>hp</dc:creator>
  <cp:lastModifiedBy>hp</cp:lastModifiedBy>
  <dcterms:modified xsi:type="dcterms:W3CDTF">2022-03-21T03:53:52Z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