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bookmarkStart w:id="0" w:name="_GoBack"/>
      <w:bookmarkEnd w:id="0"/>
      <w:r>
        <w:rPr>
          <w:rFonts w:hint="eastAsia" w:ascii="微软雅黑" w:hAnsi="微软雅黑" w:eastAsia="微软雅黑" w:cs="微软雅黑"/>
          <w:sz w:val="32"/>
          <w:szCs w:val="32"/>
        </w:rPr>
        <w:t>太平金融运营服务（上海）有限公司2022校园招聘</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太平金融运营服务（上海）有限公司（以下简称“太平金运”），隶属于世界五百强金融央企中国太平保险集团有限责任公司（以下简称“中国太平”）。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作为全集团集中共享的专业化运营服务平台，太平金运下设保单处理中心、客户服务中心、报表管理中心、业务监控中心等四大中心及普通运营业务模块，为中国太平提供全领域、全渠道、全流程的运营服务，涵盖保单全生命周期的运营及客户服务、智能化的报表和监控服务、集团官宣和综合系统运维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太平金运2022年春季校园招聘正式启动，欢迎优秀毕业生应聘，现就有关招聘事宜公告如下：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l 招聘对象</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境内、外高等院校2022届本科及以上学历毕业生</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毕业时间在2021年1月至2022年12月期间</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l 招聘计划</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w:t>
      </w:r>
      <w:r>
        <w:rPr>
          <w:rFonts w:hint="eastAsia"/>
          <w:b/>
          <w:bCs/>
          <w:lang w:eastAsia="zh-CN"/>
        </w:rPr>
        <w:t>核保是保险公司对投保客户的健康、财务等风险进行筛选和审核的重要环节，核保岗工作人员担负着保险公司稳续经营的重要风险控制职责</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w:t>
      </w:r>
      <w:r>
        <w:rPr>
          <w:rFonts w:hint="default" w:asciiTheme="minorEastAsia" w:hAnsiTheme="minorEastAsia" w:eastAsiaTheme="minorEastAsia" w:cstheme="minorEastAsia"/>
          <w:lang w:val="en-US" w:eastAsia="zh-CN"/>
        </w:rPr>
        <w:t>太平金运-总部-</w:t>
      </w:r>
      <w:r>
        <w:rPr>
          <w:rFonts w:hint="eastAsia"/>
          <w:lang w:eastAsia="zh-CN"/>
        </w:rPr>
        <w:t>寿险核保岗】</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1）依据公司核保规则，利用自身专业医学知识，在权限范围内对保单进行风险审核并给出核保结论，确保承保风险可控；</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2）为专业公司制定新产品运营规则，提供核保咨询及服务支持；</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3）根据产品规则等要求，对运营相关系统进行优化改造，提高系统效率；</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4）在处理高端业务过程中，沟通协调再保险公司和精算部门，对风险给出合理评估意见，支持大额保单的承保；</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5）配合专业公司业务节奏，针对产品运营规则及核保政策进行培训和宣导。</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任职要求：</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1）全日制本科及以上学历，临床医学、中医学、预防医学等专业；</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2）有医院、保险公司相关实习经历者优先；</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3）责任心强，具备良好的沟通协调、文字表达与数据分析能力。</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Cs/>
          <w:color w:val="000000" w:themeColor="text1"/>
          <w:kern w:val="0"/>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Cs/>
          <w:color w:val="000000" w:themeColor="text1"/>
          <w:kern w:val="0"/>
          <w:szCs w:val="21"/>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Cs w:val="21"/>
          <w:lang w:val="en-US" w:eastAsia="zh-CN"/>
          <w14:textFill>
            <w14:solidFill>
              <w14:schemeClr w14:val="tx1"/>
            </w14:solidFill>
          </w14:textFill>
        </w:rPr>
        <w:t>网申通道</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t>：</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0"/>
          <w:szCs w:val="21"/>
          <w14:textFill>
            <w14:solidFill>
              <w14:schemeClr w14:val="tx1"/>
            </w14:solidFill>
          </w14:textFill>
        </w:rPr>
        <w:instrText xml:space="preserve"> HYPERLINK "http://cntp.zhiye.com/xzzwxqb?jobId=560553312" </w:instrText>
      </w:r>
      <w:r>
        <w:rPr>
          <w:rFonts w:hint="eastAsia" w:asciiTheme="minorEastAsia" w:hAnsiTheme="minorEastAsia" w:eastAsiaTheme="minorEastAsia" w:cstheme="minorEastAsia"/>
          <w:bCs/>
          <w:color w:val="000000" w:themeColor="text1"/>
          <w:kern w:val="0"/>
          <w:szCs w:val="21"/>
          <w14:textFill>
            <w14:solidFill>
              <w14:schemeClr w14:val="tx1"/>
            </w14:solidFill>
          </w14:textFill>
        </w:rPr>
        <w:fldChar w:fldCharType="separate"/>
      </w:r>
      <w:r>
        <w:rPr>
          <w:rStyle w:val="5"/>
          <w:rFonts w:hint="eastAsia" w:asciiTheme="minorEastAsia" w:hAnsiTheme="minorEastAsia" w:eastAsiaTheme="minorEastAsia" w:cstheme="minorEastAsia"/>
          <w:bCs/>
          <w:color w:val="000000" w:themeColor="text1"/>
          <w:kern w:val="0"/>
          <w:szCs w:val="21"/>
          <w14:textFill>
            <w14:solidFill>
              <w14:schemeClr w14:val="tx1"/>
            </w14:solidFill>
          </w14:textFill>
        </w:rPr>
        <w:t>http://cntp.zhiye.com/xzzwxqb?jobId=560553312</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b/>
          <w:bCs/>
          <w:lang w:val="en-US" w:eastAsia="zh-CN"/>
        </w:rPr>
      </w:pPr>
      <w:r>
        <w:rPr>
          <w:rFonts w:hint="default" w:asciiTheme="minorEastAsia" w:hAnsiTheme="minorEastAsia" w:eastAsiaTheme="minorEastAsia" w:cstheme="minorEastAsia"/>
          <w:b/>
          <w:bCs/>
          <w:lang w:val="en-US" w:eastAsia="zh-CN"/>
        </w:rPr>
        <w:t>【理赔岗是保险公司履行合同义务、兑现保险承诺的服务窗口】</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【太平金运-总部-寿险理赔岗】</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1）根据法律、法规及合同约定完成理赔案件的审核工作，在保障客户合法权益的同时，运用自身医学、法律等专业知识，识别不当理赔，控制理赔风险；</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2）参与理赔相关制度、规则、流程等标准的制订、设计、维护和完善；</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3）对理赔业务数据进行统计分析，为持续优化和完善理赔系统、提高理赔服务水平、强化理赔全流程风险管控提供建议，提升理赔工作效率与质量；</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4）为专业公司提供理赔业务支持，包括疑难问题咨询、参与专业公司的理赔培训与服务工作等。</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任职要求：</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1）全日制本科及以上学历，医学、法学等相关专业；</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2）有医院、保险公司相关实习经历者优先；</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3）责任心强，具备良好的沟通协调、系统思维和问题解决能力。</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·网申通道：</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HYPERLINK "http://cntp.zhiye.com/xzzwxqb?jobId=560553309" </w:instrText>
      </w:r>
      <w:r>
        <w:rPr>
          <w:rFonts w:hint="eastAsia" w:asciiTheme="minorEastAsia" w:hAnsiTheme="minorEastAsia" w:cstheme="minorEastAsia"/>
          <w:lang w:val="en-US" w:eastAsia="zh-CN"/>
        </w:rPr>
        <w:fldChar w:fldCharType="separate"/>
      </w:r>
      <w:r>
        <w:rPr>
          <w:rStyle w:val="5"/>
          <w:rFonts w:hint="eastAsia" w:asciiTheme="minorEastAsia" w:hAnsiTheme="minorEastAsia" w:cstheme="minorEastAsia"/>
          <w:lang w:val="en-US" w:eastAsia="zh-CN"/>
        </w:rPr>
        <w:t>http://cntp.zhiye.com/xzzwxqb?jobId=560553309</w:t>
      </w:r>
      <w:r>
        <w:rPr>
          <w:rFonts w:hint="eastAsia" w:asciiTheme="minorEastAsia" w:hAnsiTheme="minorEastAsia" w:cstheme="minorEastAsia"/>
          <w:lang w:val="en-US" w:eastAsia="zh-CN"/>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【太平金运-总部-理赔助理岗】</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根据法律、法规及合同约定完成理赔案件的审核工作，包括但不限于审核案件的保险责任，事故真实性，各项赔偿费用，理算赔付金额等，在保障客户合法权益的同时，运用自身医学、法律等专业知识，识别不当理赔，控制理赔风险；</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为专业公司提供理赔业务支持，包括疑难问题咨询、参与专业公司的理赔培训与服务工作等；</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参与理赔相关制度、规则、流程等标准的制订、设计、维护和完善。</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任职要求：</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本科及以上学历，医学、保险、法学等相关专业优先；</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有医院、保险公司相关</w:t>
      </w:r>
      <w:r>
        <w:rPr>
          <w:rFonts w:hint="eastAsia" w:asciiTheme="minorEastAsia" w:hAnsiTheme="minorEastAsia" w:cstheme="minorEastAsia"/>
          <w:lang w:val="en-US" w:eastAsia="zh-CN"/>
        </w:rPr>
        <w:t>实习</w:t>
      </w:r>
      <w:r>
        <w:rPr>
          <w:rFonts w:hint="eastAsia" w:asciiTheme="minorEastAsia" w:hAnsiTheme="minorEastAsia" w:eastAsiaTheme="minorEastAsia" w:cstheme="minorEastAsia"/>
          <w:lang w:val="en-US" w:eastAsia="zh-CN"/>
        </w:rPr>
        <w:t>经历者优先；</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责任心强，具备良好的沟通协调、系统思维和问题解决能力。</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·网申通道：</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HYPERLINK "http://cntp.zhiye.com/xzzwxqb?jobId=560553314" </w:instrText>
      </w:r>
      <w:r>
        <w:rPr>
          <w:rFonts w:hint="eastAsia" w:asciiTheme="minorEastAsia" w:hAnsiTheme="minorEastAsia" w:cstheme="minorEastAsia"/>
          <w:lang w:val="en-US" w:eastAsia="zh-CN"/>
        </w:rPr>
        <w:fldChar w:fldCharType="separate"/>
      </w:r>
      <w:r>
        <w:rPr>
          <w:rStyle w:val="5"/>
          <w:rFonts w:hint="eastAsia" w:asciiTheme="minorEastAsia" w:hAnsiTheme="minorEastAsia" w:cstheme="minorEastAsia"/>
          <w:lang w:val="en-US" w:eastAsia="zh-CN"/>
        </w:rPr>
        <w:t>http://cntp.zhiye.com/xzzwxqb?jobId=560553314</w:t>
      </w:r>
      <w:r>
        <w:rPr>
          <w:rFonts w:hint="eastAsia" w:asciiTheme="minorEastAsia" w:hAnsiTheme="minorEastAsia" w:cstheme="minorEastAsia"/>
          <w:lang w:val="en-US" w:eastAsia="zh-CN"/>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eastAsia"/>
        </w:rPr>
        <w:t>l </w:t>
      </w:r>
      <w:r>
        <w:rPr>
          <w:rFonts w:hint="default" w:asciiTheme="minorEastAsia" w:hAnsiTheme="minorEastAsia" w:cstheme="minorEastAsia"/>
          <w:lang w:val="en-US" w:eastAsia="zh-CN"/>
        </w:rPr>
        <w:t>相关事项</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1、应聘者应对填写内容的真实性负责，如与事实不符，中国太平有权取消其录用资格。</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2、应聘者务必保证提交的联系方式（包括E-mail邮箱、手机号等）正确无误，并保证通讯畅通。如因应聘者提交的联系方式有误或通讯不畅导致未能按时参加招聘活动，中国太平对此不承担责任。</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3、应聘者可以投递三个职位，在简历进入筛选环节之前可以修改意向职位。</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4、中国太平承诺对应聘者提交的相关信息严格保密。</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eastAsia"/>
        </w:rPr>
        <w:t>l </w:t>
      </w:r>
      <w:r>
        <w:rPr>
          <w:rFonts w:hint="default" w:asciiTheme="minorEastAsia" w:hAnsiTheme="minorEastAsia" w:cstheme="minorEastAsia"/>
          <w:lang w:val="en-US" w:eastAsia="zh-CN"/>
        </w:rPr>
        <w:t>职业发展培养</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集团规划的“太平新星”训练营</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富有公司特色的应届生培养计划</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丰富多样的项目历练与轮岗学习</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各层级综合素养与专业技能培训</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助力您快速成长为独当一面的“业务能手”</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eastAsia"/>
        </w:rPr>
        <w:t>l </w:t>
      </w:r>
      <w:r>
        <w:rPr>
          <w:rFonts w:hint="default" w:asciiTheme="minorEastAsia" w:hAnsiTheme="minorEastAsia" w:cstheme="minorEastAsia"/>
          <w:lang w:val="en-US" w:eastAsia="zh-CN"/>
        </w:rPr>
        <w:t>招聘流程</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default" w:asciiTheme="minorEastAsia" w:hAnsiTheme="minorEastAsia" w:cstheme="minorEastAsia"/>
          <w:lang w:val="en-US" w:eastAsia="zh-CN"/>
        </w:rPr>
        <w:t>在线网申 - 线上测评 - 综合面试 - 专业面试 - 体检背调 - 录用公示 - offer发放（2022年5月）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黑体" w:hAnsi="黑体" w:eastAsia="黑体" w:cs="黑体"/>
          <w:b/>
          <w:bCs/>
          <w:sz w:val="24"/>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宋体"/>
          <w:color w:val="000000" w:themeColor="text1"/>
          <w:kern w:val="0"/>
          <w:szCs w:val="21"/>
          <w14:textFill>
            <w14:solidFill>
              <w14:schemeClr w14:val="tx1"/>
            </w14:solidFill>
          </w14:textFill>
        </w:rPr>
      </w:pPr>
      <w:r>
        <w:rPr>
          <w:rFonts w:hint="eastAsia" w:ascii="黑体" w:hAnsi="黑体" w:eastAsia="黑体" w:cs="黑体"/>
          <w:b/>
          <w:bCs/>
          <w:sz w:val="24"/>
          <w:szCs w:val="32"/>
          <w:u w:val="none"/>
          <w:lang w:val="en-US" w:eastAsia="zh-CN"/>
        </w:rPr>
        <w:t>【扫码投递简历或关注微信公众号“太平金运”】</w:t>
      </w:r>
      <w:r>
        <w:rPr>
          <w:rFonts w:hint="eastAsia" w:ascii="微软雅黑" w:hAnsi="微软雅黑" w:eastAsia="微软雅黑" w:cs="微软雅黑"/>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eastAsia" w:eastAsiaTheme="minorEastAsia"/>
          <w:lang w:eastAsia="zh-CN"/>
        </w:rPr>
        <w:drawing>
          <wp:inline distT="0" distB="0" distL="114300" distR="114300">
            <wp:extent cx="1927860" cy="1935480"/>
            <wp:effectExtent l="0" t="0" r="7620" b="0"/>
            <wp:docPr id="2" name="图片 2" descr="1648616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8616424(1)"/>
                    <pic:cNvPicPr>
                      <a:picLocks noChangeAspect="1"/>
                    </pic:cNvPicPr>
                  </pic:nvPicPr>
                  <pic:blipFill>
                    <a:blip r:embed="rId4"/>
                    <a:stretch>
                      <a:fillRect/>
                    </a:stretch>
                  </pic:blipFill>
                  <pic:spPr>
                    <a:xfrm>
                      <a:off x="0" y="0"/>
                      <a:ext cx="1927860" cy="19354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C7D36"/>
    <w:rsid w:val="35510068"/>
    <w:rsid w:val="555A0BEF"/>
    <w:rsid w:val="7BDC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1639</Words>
  <Characters>1799</Characters>
  <Lines>0</Lines>
  <Paragraphs>0</Paragraphs>
  <TotalTime>0</TotalTime>
  <ScaleCrop>false</ScaleCrop>
  <LinksUpToDate>false</LinksUpToDate>
  <CharactersWithSpaces>1817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2022-03-28T11:25:00Z</dcterms:created>
  <dc:creator>="=</dc:creator>
  <cp:lastModifiedBy>陈纯碧</cp:lastModifiedBy>
  <dcterms:modified xsi:type="dcterms:W3CDTF">2022-04-15T07:31:57Z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4AF01DC9FBA5473AB866A7F81FE1621A</vt:lpwstr>
  </property>
</Properties>
</file>