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12" w:rsidRDefault="00300625">
      <w:pPr>
        <w:pBdr>
          <w:top w:val="none" w:sz="0" w:space="0" w:color="000000"/>
          <w:left w:val="none" w:sz="0" w:space="0" w:color="000000"/>
          <w:bottom w:val="none" w:sz="0" w:space="0" w:color="000000"/>
          <w:right w:val="none" w:sz="0" w:space="0" w:color="000000"/>
        </w:pBdr>
        <w:autoSpaceDN w:val="0"/>
        <w:spacing w:line="590" w:lineRule="exact"/>
        <w:jc w:val="center"/>
        <w:outlineLvl w:val="0"/>
        <w:rPr>
          <w:rFonts w:ascii="宋体" w:hAnsi="宋体"/>
          <w:b/>
          <w:sz w:val="44"/>
          <w:szCs w:val="44"/>
        </w:rPr>
      </w:pPr>
      <w:r>
        <w:rPr>
          <w:rFonts w:ascii="宋体" w:hAnsi="宋体" w:hint="eastAsia"/>
          <w:b/>
          <w:sz w:val="44"/>
          <w:szCs w:val="44"/>
        </w:rPr>
        <w:t>中国工商银行软件开发中心</w:t>
      </w:r>
    </w:p>
    <w:p w:rsidR="00D25012" w:rsidRDefault="00300625">
      <w:pPr>
        <w:pBdr>
          <w:top w:val="none" w:sz="0" w:space="0" w:color="000000"/>
          <w:left w:val="none" w:sz="0" w:space="0" w:color="000000"/>
          <w:bottom w:val="none" w:sz="0" w:space="0" w:color="000000"/>
          <w:right w:val="none" w:sz="0" w:space="0" w:color="000000"/>
        </w:pBdr>
        <w:autoSpaceDN w:val="0"/>
        <w:spacing w:line="590" w:lineRule="exact"/>
        <w:jc w:val="center"/>
        <w:outlineLvl w:val="0"/>
        <w:rPr>
          <w:rFonts w:ascii="宋体" w:hAnsi="宋体"/>
          <w:b/>
          <w:sz w:val="44"/>
          <w:szCs w:val="44"/>
        </w:rPr>
      </w:pPr>
      <w:r>
        <w:rPr>
          <w:rFonts w:ascii="宋体" w:hAnsi="宋体" w:hint="eastAsia"/>
          <w:b/>
          <w:sz w:val="44"/>
          <w:szCs w:val="44"/>
        </w:rPr>
        <w:t>20</w:t>
      </w:r>
      <w:r>
        <w:rPr>
          <w:rFonts w:ascii="宋体" w:hAnsi="宋体"/>
          <w:b/>
          <w:sz w:val="44"/>
          <w:szCs w:val="44"/>
        </w:rPr>
        <w:t>2</w:t>
      </w:r>
      <w:r>
        <w:rPr>
          <w:rFonts w:ascii="宋体" w:hAnsi="宋体" w:hint="eastAsia"/>
          <w:b/>
          <w:sz w:val="44"/>
          <w:szCs w:val="44"/>
        </w:rPr>
        <w:t>2年度春季校园招聘公告</w:t>
      </w:r>
    </w:p>
    <w:p w:rsidR="00D25012" w:rsidRDefault="00D25012">
      <w:pPr>
        <w:pBdr>
          <w:top w:val="none" w:sz="0" w:space="0" w:color="000000"/>
          <w:left w:val="none" w:sz="0" w:space="0" w:color="000000"/>
          <w:bottom w:val="none" w:sz="0" w:space="0" w:color="000000"/>
          <w:right w:val="none" w:sz="0" w:space="0" w:color="000000"/>
        </w:pBdr>
        <w:autoSpaceDN w:val="0"/>
        <w:spacing w:line="590" w:lineRule="exact"/>
        <w:jc w:val="center"/>
        <w:outlineLvl w:val="0"/>
        <w:rPr>
          <w:rFonts w:ascii="宋体" w:hAnsi="宋体"/>
          <w:b/>
          <w:sz w:val="44"/>
          <w:szCs w:val="44"/>
        </w:rPr>
      </w:pPr>
    </w:p>
    <w:p w:rsidR="00D25012" w:rsidRDefault="00300625">
      <w:pPr>
        <w:tabs>
          <w:tab w:val="left" w:pos="1980"/>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软件开发中心成立于1996年6月，主要负责全行应用研发、新技术研究、技术管理、服务支持、生产运维、人才培养任务，共有员工6000余名，目前分布在珠海、广州、上海、北京、杭州、成都、西安等七个城市办公。</w:t>
      </w:r>
    </w:p>
    <w:p w:rsidR="00D25012" w:rsidRDefault="00300625">
      <w:pPr>
        <w:tabs>
          <w:tab w:val="left" w:pos="1980"/>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珠海本部</w:t>
      </w:r>
      <w:r>
        <w:rPr>
          <w:rFonts w:ascii="仿宋_GB2312" w:eastAsia="仿宋_GB2312" w:hAnsi="仿宋_GB2312" w:cs="仿宋_GB2312" w:hint="eastAsia"/>
          <w:sz w:val="32"/>
          <w:szCs w:val="32"/>
        </w:rPr>
        <w:t>主要负责全中心的架构规划、标准制定和研发管理工作；主要承担对公领域的研发工作，涵盖对公基本业务、清算、客户与营销、业务运营、单证业务、人力资源等领域的研发工作；负责数字化银行、物联网、生物识别领域的技术研究及相关平台的研发工作。</w:t>
      </w:r>
      <w:r>
        <w:rPr>
          <w:rFonts w:ascii="仿宋_GB2312" w:eastAsia="仿宋_GB2312" w:hAnsi="仿宋_GB2312" w:cs="仿宋_GB2312" w:hint="eastAsia"/>
          <w:b/>
          <w:bCs/>
          <w:sz w:val="32"/>
          <w:szCs w:val="32"/>
        </w:rPr>
        <w:t>广州研发部</w:t>
      </w:r>
      <w:r>
        <w:rPr>
          <w:rFonts w:ascii="仿宋_GB2312" w:eastAsia="仿宋_GB2312" w:hAnsi="仿宋_GB2312" w:cs="仿宋_GB2312" w:hint="eastAsia"/>
          <w:sz w:val="32"/>
          <w:szCs w:val="32"/>
        </w:rPr>
        <w:t>主要承担个金、信用卡、投资理财等零售领域的研发工作以及境外特色研发工作，负责区块链技术研究及相关平台研发工作。</w:t>
      </w:r>
      <w:r>
        <w:rPr>
          <w:rFonts w:ascii="仿宋_GB2312" w:eastAsia="仿宋_GB2312" w:hAnsi="仿宋_GB2312" w:cs="仿宋_GB2312" w:hint="eastAsia"/>
          <w:b/>
          <w:bCs/>
          <w:sz w:val="32"/>
          <w:szCs w:val="32"/>
        </w:rPr>
        <w:t>上海研发部</w:t>
      </w:r>
      <w:r>
        <w:rPr>
          <w:rFonts w:ascii="仿宋_GB2312" w:eastAsia="仿宋_GB2312" w:hAnsi="仿宋_GB2312" w:cs="仿宋_GB2312" w:hint="eastAsia"/>
          <w:sz w:val="32"/>
          <w:szCs w:val="32"/>
        </w:rPr>
        <w:t>主要承担全行经营分析、监管报送、托管和养老金业务、财务管理、风险与合规管理、办公管理等领域的研发工作；负责大数据及人工智能的技术研究和相关平台研发工作。</w:t>
      </w:r>
      <w:r>
        <w:rPr>
          <w:rFonts w:ascii="仿宋_GB2312" w:eastAsia="仿宋_GB2312" w:hAnsi="仿宋_GB2312" w:cs="仿宋_GB2312" w:hint="eastAsia"/>
          <w:b/>
          <w:bCs/>
          <w:sz w:val="32"/>
          <w:szCs w:val="32"/>
        </w:rPr>
        <w:t>北京研发部</w:t>
      </w:r>
      <w:r>
        <w:rPr>
          <w:rFonts w:ascii="仿宋_GB2312" w:eastAsia="仿宋_GB2312" w:hAnsi="仿宋_GB2312" w:cs="仿宋_GB2312" w:hint="eastAsia"/>
          <w:sz w:val="32"/>
          <w:szCs w:val="32"/>
        </w:rPr>
        <w:t>主要承担网上银行、手机银行、境外核心系统的研发工作；负责互联网金融技术研究及相关平台的研发工作。</w:t>
      </w:r>
      <w:r>
        <w:rPr>
          <w:rFonts w:ascii="仿宋_GB2312" w:eastAsia="仿宋_GB2312" w:hAnsi="仿宋_GB2312" w:cs="仿宋_GB2312" w:hint="eastAsia"/>
          <w:b/>
          <w:bCs/>
          <w:sz w:val="32"/>
          <w:szCs w:val="32"/>
        </w:rPr>
        <w:t>杭州研发部</w:t>
      </w:r>
      <w:r>
        <w:rPr>
          <w:rFonts w:ascii="仿宋_GB2312" w:eastAsia="仿宋_GB2312" w:hAnsi="仿宋_GB2312" w:cs="仿宋_GB2312" w:hint="eastAsia"/>
          <w:sz w:val="32"/>
          <w:szCs w:val="32"/>
        </w:rPr>
        <w:t>主要承担普惠金融、金融市场、信贷、合作方等领域的研发工作；负责分布式技术、云技术、开放平台开发技术及相关平台的研发工作。</w:t>
      </w:r>
      <w:r>
        <w:rPr>
          <w:rFonts w:ascii="仿宋_GB2312" w:eastAsia="仿宋_GB2312" w:hAnsi="仿宋_GB2312" w:cs="仿宋_GB2312" w:hint="eastAsia"/>
          <w:b/>
          <w:bCs/>
          <w:sz w:val="32"/>
          <w:szCs w:val="32"/>
        </w:rPr>
        <w:t>成都研发部</w:t>
      </w:r>
      <w:r>
        <w:rPr>
          <w:rFonts w:ascii="仿宋_GB2312" w:eastAsia="仿宋_GB2312" w:hAnsi="仿宋_GB2312" w:cs="仿宋_GB2312" w:hint="eastAsia"/>
          <w:sz w:val="32"/>
          <w:szCs w:val="32"/>
        </w:rPr>
        <w:t>主要承担银行卡内部管理、交易型业务风险防控、综合化等领域的研发工作。</w:t>
      </w:r>
      <w:r>
        <w:rPr>
          <w:rFonts w:ascii="仿宋_GB2312" w:eastAsia="仿宋_GB2312" w:hAnsi="仿宋_GB2312" w:cs="仿宋_GB2312" w:hint="eastAsia"/>
          <w:b/>
          <w:bCs/>
          <w:sz w:val="32"/>
          <w:szCs w:val="32"/>
        </w:rPr>
        <w:t>西安</w:t>
      </w:r>
      <w:r>
        <w:rPr>
          <w:rFonts w:ascii="仿宋_GB2312" w:eastAsia="仿宋_GB2312" w:hAnsi="仿宋_GB2312" w:cs="仿宋_GB2312" w:hint="eastAsia"/>
          <w:b/>
          <w:bCs/>
          <w:sz w:val="32"/>
          <w:szCs w:val="32"/>
        </w:rPr>
        <w:lastRenderedPageBreak/>
        <w:t>研发部</w:t>
      </w:r>
      <w:r>
        <w:rPr>
          <w:rFonts w:ascii="仿宋_GB2312" w:eastAsia="仿宋_GB2312" w:hAnsi="仿宋_GB2312" w:cs="仿宋_GB2312" w:hint="eastAsia"/>
          <w:sz w:val="32"/>
          <w:szCs w:val="32"/>
        </w:rPr>
        <w:t>主要承担远程银行中心、智能客服、自助渠道、渠道管理等系统的研发工作。</w:t>
      </w:r>
      <w:r>
        <w:rPr>
          <w:rFonts w:ascii="仿宋_GB2312" w:eastAsia="仿宋_GB2312" w:hAnsi="仿宋_GB2312" w:cs="仿宋_GB2312" w:hint="eastAsia"/>
          <w:b/>
          <w:bCs/>
          <w:sz w:val="32"/>
          <w:szCs w:val="32"/>
        </w:rPr>
        <w:t>应用支持部</w:t>
      </w:r>
      <w:r>
        <w:rPr>
          <w:rFonts w:ascii="仿宋_GB2312" w:eastAsia="仿宋_GB2312" w:hAnsi="仿宋_GB2312" w:cs="仿宋_GB2312" w:hint="eastAsia"/>
          <w:sz w:val="32"/>
          <w:szCs w:val="32"/>
        </w:rPr>
        <w:t>在上海、北京办公，主要负责生产运维工作。</w:t>
      </w:r>
    </w:p>
    <w:p w:rsidR="00D25012" w:rsidRDefault="00300625">
      <w:pPr>
        <w:tabs>
          <w:tab w:val="left" w:pos="1980"/>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25年来，软件开发中心坚持自主研发，始终与时代同行，与全行发展共进，围绕全行改革发展和业务经营需要，先后完成了五代自主创新核心银行系统，为全球范围内超过1.91万个分支机构、900多万家公司客户、近7亿个人客户提供金融科技服务，以科技力量支持工商银行构筑综合化、国际化、信息化的经营格局和横跨六大洲的服务网络，助力工商银行成为具有全球影响力的优秀大行。软件开发中心不仅在科技手段的代际更新中打造了工商银行的核心竞争力，同时也走出了一条独具特色的金融科技创新之路，为我国银行业提供了前沿的系统建设思路和宝贵的工程实施经验。新时期，工商银行开启了数字化银行转型的新征程，软件开发中心作为数字工行建设的主力军，积极建立起数字银行、大数据、云计算、人工智能等创新实验室，深入布局前沿技术领域，目前正在全力以赴打造数字工行，建立核心业务处理系统和开放式生态系统并行驱动、金融与科技高度融合的全新生态体系，打造引领行业变革的新标杆。</w:t>
      </w:r>
    </w:p>
    <w:p w:rsidR="00D25012" w:rsidRDefault="00300625">
      <w:pPr>
        <w:tabs>
          <w:tab w:val="center" w:pos="4474"/>
        </w:tabs>
        <w:spacing w:line="590" w:lineRule="exact"/>
        <w:ind w:firstLineChars="200" w:firstLine="643"/>
        <w:rPr>
          <w:rFonts w:ascii="仿宋_GB2312" w:eastAsia="仿宋_GB2312"/>
          <w:b/>
          <w:bCs/>
          <w:sz w:val="32"/>
          <w:szCs w:val="32"/>
        </w:rPr>
      </w:pPr>
      <w:r>
        <w:rPr>
          <w:rFonts w:ascii="仿宋_GB2312" w:eastAsia="仿宋_GB2312" w:hint="eastAsia"/>
          <w:b/>
          <w:bCs/>
          <w:sz w:val="32"/>
          <w:szCs w:val="32"/>
        </w:rPr>
        <w:t>一、招聘机构</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中国工商银行软件开发中心</w:t>
      </w:r>
    </w:p>
    <w:p w:rsidR="00D25012" w:rsidRDefault="00300625">
      <w:pPr>
        <w:numPr>
          <w:ilvl w:val="0"/>
          <w:numId w:val="1"/>
        </w:numPr>
        <w:spacing w:line="590" w:lineRule="exact"/>
        <w:ind w:firstLineChars="200" w:firstLine="643"/>
        <w:rPr>
          <w:rFonts w:ascii="仿宋_GB2312" w:eastAsia="仿宋_GB2312"/>
          <w:b/>
          <w:sz w:val="32"/>
          <w:szCs w:val="32"/>
        </w:rPr>
      </w:pPr>
      <w:r>
        <w:rPr>
          <w:rFonts w:ascii="仿宋_GB2312" w:eastAsia="仿宋_GB2312" w:hint="eastAsia"/>
          <w:b/>
          <w:sz w:val="32"/>
          <w:szCs w:val="32"/>
        </w:rPr>
        <w:t>招聘范围</w:t>
      </w:r>
    </w:p>
    <w:p w:rsidR="00D25012" w:rsidRDefault="00300625">
      <w:pPr>
        <w:ind w:firstLineChars="200" w:firstLine="640"/>
        <w:rPr>
          <w:rFonts w:ascii="仿宋_GB2312" w:eastAsia="仿宋_GB2312"/>
          <w:b/>
          <w:sz w:val="32"/>
          <w:szCs w:val="32"/>
        </w:rPr>
      </w:pPr>
      <w:r>
        <w:rPr>
          <w:rFonts w:ascii="仿宋_GB2312" w:eastAsia="仿宋_GB2312" w:hint="eastAsia"/>
          <w:bCs/>
          <w:sz w:val="32"/>
          <w:szCs w:val="32"/>
        </w:rPr>
        <w:t>面向境内、境外高校毕业生，毕业时间为2021年1月至2022</w:t>
      </w:r>
      <w:r>
        <w:rPr>
          <w:rFonts w:ascii="仿宋_GB2312" w:eastAsia="仿宋_GB2312" w:hint="eastAsia"/>
          <w:bCs/>
          <w:sz w:val="32"/>
          <w:szCs w:val="32"/>
        </w:rPr>
        <w:lastRenderedPageBreak/>
        <w:t>年7月。</w:t>
      </w:r>
    </w:p>
    <w:p w:rsidR="00D25012" w:rsidRDefault="00300625">
      <w:pPr>
        <w:spacing w:line="590" w:lineRule="exact"/>
        <w:ind w:firstLineChars="200" w:firstLine="643"/>
        <w:rPr>
          <w:rFonts w:ascii="仿宋_GB2312" w:eastAsia="仿宋_GB2312"/>
          <w:b/>
          <w:sz w:val="32"/>
          <w:szCs w:val="32"/>
        </w:rPr>
      </w:pPr>
      <w:r>
        <w:rPr>
          <w:rFonts w:ascii="仿宋_GB2312" w:eastAsia="仿宋_GB2312" w:hint="eastAsia"/>
          <w:b/>
          <w:sz w:val="32"/>
          <w:szCs w:val="32"/>
        </w:rPr>
        <w:t>三、招聘岗位</w:t>
      </w:r>
      <w:r>
        <w:rPr>
          <w:rFonts w:ascii="仿宋_GB2312" w:eastAsia="仿宋_GB2312" w:hint="eastAsia"/>
          <w:kern w:val="0"/>
          <w:sz w:val="32"/>
          <w:szCs w:val="32"/>
        </w:rPr>
        <w:t>（600人）</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color w:val="0000FF"/>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32"/>
          <w:szCs w:val="32"/>
          <w:u w:val="single"/>
        </w:rPr>
        <w:t xml:space="preserve"> ★ 新技术研发类</w:t>
      </w:r>
    </w:p>
    <w:p w:rsidR="00D25012" w:rsidRDefault="0030062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人工智能、大数据、区块链、云计算、物联网、分布式技术等</w:t>
      </w:r>
    </w:p>
    <w:p w:rsidR="00D25012" w:rsidRDefault="00300625">
      <w:pPr>
        <w:ind w:firstLineChars="200" w:firstLine="643"/>
        <w:rPr>
          <w:rFonts w:ascii="仿宋_GB2312" w:eastAsia="仿宋_GB2312" w:hAnsi="仿宋_GB2312" w:cs="仿宋_GB2312"/>
          <w:b/>
          <w:bCs/>
          <w:sz w:val="32"/>
          <w:szCs w:val="32"/>
          <w:u w:val="single"/>
        </w:rPr>
      </w:pPr>
      <w:r>
        <w:rPr>
          <w:rFonts w:ascii="仿宋_GB2312" w:eastAsia="仿宋_GB2312" w:hAnsi="仿宋_GB2312" w:cs="仿宋_GB2312" w:hint="eastAsia"/>
          <w:b/>
          <w:bCs/>
          <w:sz w:val="32"/>
          <w:szCs w:val="32"/>
          <w:u w:val="single"/>
        </w:rPr>
        <w:t xml:space="preserve"> ★ 应用研发类</w:t>
      </w:r>
    </w:p>
    <w:p w:rsidR="00D25012" w:rsidRDefault="0030062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前端开发、后端开发、数据库开发、测试开发、主机开发、移动端技术开发等</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u w:val="single"/>
        </w:rPr>
        <w:t xml:space="preserve"> ★ 运维支持类</w:t>
      </w:r>
    </w:p>
    <w:p w:rsidR="00D25012" w:rsidRDefault="0030062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应用运维SRE工程师、运维开发工程师、分行支持等</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u w:val="single"/>
        </w:rPr>
        <w:t xml:space="preserve"> ★ 安全管理类</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 xml:space="preserve">     信息安全、网络安全、应用安全、安全技术等</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u w:val="single"/>
        </w:rPr>
        <w:t xml:space="preserve"> ★ 产品设计及其他类</w:t>
      </w:r>
    </w:p>
    <w:p w:rsidR="00D25012" w:rsidRDefault="00300625">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用户体验设计、产品经理、持续集成、研发效能管理等</w:t>
      </w:r>
    </w:p>
    <w:p w:rsidR="00D25012" w:rsidRDefault="00300625">
      <w:pPr>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u w:val="single"/>
        </w:rPr>
        <w:t xml:space="preserve"> ★ 综合管理类</w:t>
      </w:r>
    </w:p>
    <w:p w:rsidR="00D25012" w:rsidRDefault="0030062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人力资源、行政文秘、文化宣传、档案管理。</w:t>
      </w:r>
    </w:p>
    <w:p w:rsidR="00D25012" w:rsidRPr="00CC5DAE" w:rsidRDefault="00300625" w:rsidP="00CC5DAE">
      <w:pPr>
        <w:numPr>
          <w:ilvl w:val="0"/>
          <w:numId w:val="2"/>
        </w:numPr>
        <w:ind w:firstLine="640"/>
        <w:rPr>
          <w:rFonts w:ascii="仿宋_GB2312" w:eastAsia="仿宋_GB2312" w:hAnsi="仿宋_GB2312" w:cs="仿宋_GB2312"/>
          <w:b/>
          <w:bCs/>
          <w:color w:val="FF0000"/>
          <w:sz w:val="32"/>
          <w:szCs w:val="32"/>
        </w:rPr>
      </w:pPr>
      <w:r>
        <w:rPr>
          <w:rFonts w:ascii="仿宋_GB2312" w:eastAsia="仿宋_GB2312" w:hAnsi="仿宋_GB2312" w:cs="仿宋_GB2312" w:hint="eastAsia"/>
          <w:b/>
          <w:bCs/>
          <w:color w:val="FF0000"/>
          <w:sz w:val="32"/>
          <w:szCs w:val="32"/>
        </w:rPr>
        <w:t>具体岗位职责和招聘要求，详见</w:t>
      </w:r>
      <w:r w:rsidR="00CC5DAE" w:rsidRPr="00CC5DAE">
        <w:rPr>
          <w:rFonts w:ascii="仿宋_GB2312" w:eastAsia="仿宋_GB2312" w:hAnsi="仿宋_GB2312" w:cs="仿宋_GB2312" w:hint="eastAsia"/>
          <w:b/>
          <w:bCs/>
          <w:color w:val="FF0000"/>
          <w:sz w:val="32"/>
          <w:szCs w:val="32"/>
        </w:rPr>
        <w:t>【腾讯文档】中国工商银行软件开发中心2022年春季校园招聘职位需求表</w:t>
      </w:r>
      <w:hyperlink r:id="rId8" w:history="1">
        <w:r w:rsidR="00CC5DAE" w:rsidRPr="00CC5DAE">
          <w:rPr>
            <w:rFonts w:ascii="仿宋" w:eastAsia="仿宋" w:hAnsi="仿宋"/>
            <w:color w:val="FF0000"/>
            <w:sz w:val="32"/>
            <w:szCs w:val="32"/>
          </w:rPr>
          <w:t>https://docs.qq.com/sheet/DU1ZlU01abnlISkFO</w:t>
        </w:r>
      </w:hyperlink>
      <w:r w:rsidR="00CC5DAE">
        <w:rPr>
          <w:rFonts w:ascii="仿宋_GB2312" w:eastAsia="仿宋_GB2312" w:hAnsi="仿宋_GB2312" w:cs="仿宋_GB2312"/>
          <w:b/>
          <w:bCs/>
          <w:color w:val="FF0000"/>
          <w:sz w:val="32"/>
          <w:szCs w:val="32"/>
        </w:rPr>
        <w:t xml:space="preserve"> </w:t>
      </w:r>
      <w:r w:rsidRPr="00CC5DAE">
        <w:rPr>
          <w:rFonts w:ascii="仿宋_GB2312" w:eastAsia="仿宋_GB2312" w:hAnsi="仿宋_GB2312" w:cs="仿宋_GB2312" w:hint="eastAsia"/>
          <w:b/>
          <w:bCs/>
          <w:color w:val="FF0000"/>
          <w:sz w:val="32"/>
          <w:szCs w:val="32"/>
        </w:rPr>
        <w:t>。</w:t>
      </w:r>
    </w:p>
    <w:p w:rsidR="00D25012" w:rsidRDefault="00300625">
      <w:pPr>
        <w:numPr>
          <w:ilvl w:val="0"/>
          <w:numId w:val="2"/>
        </w:numPr>
        <w:ind w:firstLine="640"/>
        <w:rPr>
          <w:rFonts w:ascii="仿宋_GB2312" w:eastAsia="仿宋_GB2312" w:hAnsi="仿宋_GB2312" w:cs="仿宋_GB2312"/>
          <w:b/>
          <w:bCs/>
          <w:color w:val="FF0000"/>
          <w:sz w:val="32"/>
          <w:szCs w:val="32"/>
        </w:rPr>
      </w:pPr>
      <w:r>
        <w:rPr>
          <w:rFonts w:ascii="仿宋_GB2312" w:eastAsia="仿宋_GB2312" w:hAnsi="仿宋_GB2312" w:cs="仿宋_GB2312" w:hint="eastAsia"/>
          <w:b/>
          <w:bCs/>
          <w:color w:val="FF0000"/>
          <w:sz w:val="32"/>
          <w:szCs w:val="32"/>
        </w:rPr>
        <w:t>每人可以投递2个职位，不限工作地。</w:t>
      </w:r>
    </w:p>
    <w:p w:rsidR="00D25012" w:rsidRDefault="00300625">
      <w:pPr>
        <w:spacing w:line="590" w:lineRule="exact"/>
        <w:ind w:firstLineChars="200" w:firstLine="643"/>
        <w:rPr>
          <w:rFonts w:ascii="仿宋_GB2312" w:eastAsia="仿宋_GB2312"/>
          <w:b/>
          <w:sz w:val="32"/>
          <w:szCs w:val="32"/>
        </w:rPr>
      </w:pPr>
      <w:r>
        <w:rPr>
          <w:rFonts w:ascii="仿宋_GB2312" w:eastAsia="仿宋_GB2312" w:hint="eastAsia"/>
          <w:b/>
          <w:sz w:val="32"/>
          <w:szCs w:val="32"/>
        </w:rPr>
        <w:t>四、工作地点</w:t>
      </w:r>
    </w:p>
    <w:p w:rsidR="00D25012" w:rsidRDefault="00300625">
      <w:pPr>
        <w:tabs>
          <w:tab w:val="left" w:pos="1980"/>
        </w:tabs>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珠海、广州、上海、北京、杭州、成</w:t>
      </w:r>
      <w:bookmarkStart w:id="0" w:name="_GoBack"/>
      <w:bookmarkEnd w:id="0"/>
      <w:r>
        <w:rPr>
          <w:rFonts w:ascii="仿宋_GB2312" w:eastAsia="仿宋_GB2312" w:hAnsi="宋体" w:hint="eastAsia"/>
          <w:sz w:val="32"/>
          <w:szCs w:val="32"/>
        </w:rPr>
        <w:t>都、西安</w:t>
      </w:r>
      <w:r>
        <w:rPr>
          <w:rFonts w:ascii="仿宋_GB2312" w:eastAsia="仿宋_GB2312" w:hAnsi="仿宋_GB2312" w:cs="仿宋_GB2312" w:hint="eastAsia"/>
          <w:sz w:val="28"/>
          <w:szCs w:val="28"/>
        </w:rPr>
        <w:t xml:space="preserve">    </w:t>
      </w:r>
    </w:p>
    <w:p w:rsidR="00D25012" w:rsidRDefault="00300625">
      <w:pPr>
        <w:spacing w:line="590" w:lineRule="exact"/>
        <w:ind w:firstLineChars="200" w:firstLine="643"/>
        <w:rPr>
          <w:rFonts w:ascii="仿宋_GB2312" w:eastAsia="仿宋_GB2312"/>
          <w:b/>
          <w:sz w:val="32"/>
          <w:szCs w:val="32"/>
        </w:rPr>
      </w:pPr>
      <w:r>
        <w:rPr>
          <w:rFonts w:ascii="仿宋_GB2312" w:eastAsia="仿宋_GB2312" w:hint="eastAsia"/>
          <w:b/>
          <w:sz w:val="32"/>
          <w:szCs w:val="32"/>
        </w:rPr>
        <w:lastRenderedPageBreak/>
        <w:t>五、招聘条件</w:t>
      </w:r>
    </w:p>
    <w:p w:rsidR="00D25012" w:rsidRDefault="00300625">
      <w:pPr>
        <w:numPr>
          <w:ilvl w:val="0"/>
          <w:numId w:val="3"/>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科技菁英类岗位：</w:t>
      </w:r>
      <w:r>
        <w:rPr>
          <w:rFonts w:ascii="仿宋_GB2312" w:eastAsia="仿宋_GB2312" w:hAnsi="仿宋_GB2312" w:cs="仿宋_GB2312" w:hint="eastAsia"/>
          <w:sz w:val="32"/>
          <w:szCs w:val="32"/>
        </w:rPr>
        <w:t>以计算机类、数理统计类、电子信息科学类、设计类等相关专业为主。</w:t>
      </w:r>
    </w:p>
    <w:p w:rsidR="00D25012" w:rsidRDefault="00300625">
      <w:pPr>
        <w:numPr>
          <w:ilvl w:val="0"/>
          <w:numId w:val="3"/>
        </w:num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专业英才类岗位：</w:t>
      </w:r>
      <w:r>
        <w:rPr>
          <w:rFonts w:ascii="仿宋_GB2312" w:eastAsia="仿宋_GB2312" w:hAnsi="仿宋_GB2312" w:cs="仿宋_GB2312" w:hint="eastAsia"/>
          <w:sz w:val="32"/>
          <w:szCs w:val="32"/>
        </w:rPr>
        <w:t>以人力资源、工商管理、劳动与社会保障、中文、新闻、经管、哲学、法学、逻辑学、政治学、档案学、图书情报学等专业为主。</w:t>
      </w:r>
    </w:p>
    <w:p w:rsidR="00D25012" w:rsidRDefault="00300625">
      <w:pPr>
        <w:spacing w:line="590" w:lineRule="exact"/>
        <w:ind w:firstLineChars="200" w:firstLine="643"/>
        <w:rPr>
          <w:rFonts w:ascii="仿宋_GB2312" w:eastAsia="仿宋_GB2312"/>
          <w:b/>
          <w:sz w:val="32"/>
          <w:szCs w:val="32"/>
        </w:rPr>
      </w:pPr>
      <w:r>
        <w:rPr>
          <w:rFonts w:ascii="仿宋_GB2312" w:eastAsia="仿宋_GB2312" w:hint="eastAsia"/>
          <w:b/>
          <w:sz w:val="32"/>
          <w:szCs w:val="32"/>
        </w:rPr>
        <w:t xml:space="preserve">六、校招完整流程 </w:t>
      </w:r>
    </w:p>
    <w:p w:rsidR="00D25012" w:rsidRDefault="00300625">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在线申请-- 简历评估—笔试—面试---体检--正式录用</w:t>
      </w:r>
    </w:p>
    <w:p w:rsidR="00D25012" w:rsidRDefault="0030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在线申请：2022年3月15日-4月8日</w:t>
      </w:r>
    </w:p>
    <w:p w:rsidR="00D25012" w:rsidRDefault="0030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在线笔试：4月中旬</w:t>
      </w:r>
    </w:p>
    <w:p w:rsidR="00D25012" w:rsidRDefault="0030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面试、体检及正式录用：5月-6月</w:t>
      </w:r>
    </w:p>
    <w:p w:rsidR="00D25012" w:rsidRDefault="00300625">
      <w:pPr>
        <w:spacing w:line="590" w:lineRule="exact"/>
        <w:ind w:firstLineChars="200" w:firstLine="643"/>
        <w:rPr>
          <w:rFonts w:ascii="仿宋_GB2312" w:eastAsia="仿宋_GB2312" w:hAnsi="仿宋_GB2312" w:cs="仿宋_GB2312"/>
          <w:color w:val="0000FF"/>
          <w:sz w:val="32"/>
          <w:szCs w:val="32"/>
        </w:rPr>
      </w:pPr>
      <w:r>
        <w:rPr>
          <w:rFonts w:ascii="仿宋_GB2312" w:eastAsia="仿宋_GB2312" w:hint="eastAsia"/>
          <w:b/>
          <w:sz w:val="32"/>
          <w:szCs w:val="32"/>
        </w:rPr>
        <w:t xml:space="preserve">七、报名方式 </w:t>
      </w:r>
    </w:p>
    <w:p w:rsidR="00D25012" w:rsidRDefault="00300625">
      <w:p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报名方式一：</w:t>
      </w:r>
      <w:r>
        <w:rPr>
          <w:rFonts w:ascii="仿宋_GB2312" w:eastAsia="仿宋_GB2312" w:hAnsi="仿宋_GB2312" w:cs="仿宋_GB2312" w:hint="eastAsia"/>
          <w:sz w:val="32"/>
          <w:szCs w:val="32"/>
          <w:shd w:val="clear" w:color="auto" w:fill="FFFFFF"/>
        </w:rPr>
        <w:t>请注册并登录我行人才招聘官方网站（https://job.icbc.com.cn/pc/index.html#/main/school/announDetail/00000000000005206011），在软件开发中心的岗位列表中，找到您心仪的岗位报名即可。</w:t>
      </w:r>
    </w:p>
    <w:p w:rsidR="00D25012" w:rsidRDefault="00300625">
      <w:pPr>
        <w:pStyle w:val="aa"/>
        <w:shd w:val="clear" w:color="auto" w:fill="FFFFFF"/>
        <w:spacing w:after="0" w:line="590" w:lineRule="exact"/>
        <w:ind w:firstLineChars="200" w:firstLine="643"/>
        <w:jc w:val="both"/>
        <w:rPr>
          <w:rFonts w:ascii="仿宋_GB2312" w:eastAsia="仿宋_GB2312" w:hAnsi="仿宋_GB2312" w:cs="仿宋_GB2312" w:hint="default"/>
          <w:sz w:val="32"/>
          <w:szCs w:val="32"/>
          <w:shd w:val="clear" w:color="auto" w:fill="FFFFFF"/>
        </w:rPr>
      </w:pPr>
      <w:r>
        <w:rPr>
          <w:rFonts w:ascii="仿宋_GB2312" w:eastAsia="仿宋_GB2312" w:hAnsi="仿宋_GB2312" w:cs="仿宋_GB2312"/>
          <w:b/>
          <w:bCs/>
          <w:sz w:val="32"/>
          <w:szCs w:val="32"/>
        </w:rPr>
        <w:t>报名方式二：</w:t>
      </w:r>
      <w:r>
        <w:rPr>
          <w:rFonts w:ascii="仿宋_GB2312" w:eastAsia="仿宋_GB2312" w:hAnsi="仿宋_GB2312" w:cs="仿宋_GB2312"/>
          <w:sz w:val="32"/>
          <w:szCs w:val="32"/>
          <w:shd w:val="clear" w:color="auto" w:fill="FFFFFF"/>
        </w:rPr>
        <w:t>关注“中国工商银行人才招聘”微信公众号，点击“我要应聘”栏目，进入“校园招聘”专区，搜索“软件开发中心”，找到您心仪的岗位，在线填写个人简历，完成报名申请。</w:t>
      </w:r>
    </w:p>
    <w:p w:rsidR="00D25012" w:rsidRDefault="00300625">
      <w:pPr>
        <w:ind w:firstLineChars="200" w:firstLine="640"/>
        <w:rPr>
          <w:sz w:val="32"/>
          <w:szCs w:val="32"/>
        </w:rPr>
      </w:pPr>
      <w:r>
        <w:rPr>
          <w:rFonts w:ascii="仿宋_GB2312" w:eastAsia="仿宋_GB2312" w:hAnsi="仿宋_GB2312" w:cs="仿宋_GB2312" w:hint="eastAsia"/>
          <w:color w:val="0000FF"/>
          <w:sz w:val="32"/>
          <w:szCs w:val="32"/>
        </w:rPr>
        <w:lastRenderedPageBreak/>
        <w:t xml:space="preserve"> </w:t>
      </w:r>
      <w:r>
        <w:rPr>
          <w:noProof/>
          <w:sz w:val="32"/>
          <w:szCs w:val="32"/>
        </w:rPr>
        <w:drawing>
          <wp:inline distT="0" distB="0" distL="114300" distR="114300">
            <wp:extent cx="2664460" cy="266446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2664460" cy="2664460"/>
                    </a:xfrm>
                    <a:prstGeom prst="rect">
                      <a:avLst/>
                    </a:prstGeom>
                    <a:noFill/>
                    <a:ln>
                      <a:noFill/>
                    </a:ln>
                  </pic:spPr>
                </pic:pic>
              </a:graphicData>
            </a:graphic>
          </wp:inline>
        </w:drawing>
      </w:r>
    </w:p>
    <w:p w:rsidR="00D25012" w:rsidRDefault="00300625">
      <w:pPr>
        <w:spacing w:line="590" w:lineRule="exact"/>
        <w:ind w:firstLineChars="200" w:firstLine="643"/>
        <w:rPr>
          <w:rFonts w:ascii="Calibri" w:eastAsia="仿宋_GB2312" w:hAnsi="Calibri" w:cs="Calibri"/>
          <w:color w:val="000000"/>
          <w:sz w:val="32"/>
          <w:szCs w:val="32"/>
        </w:rPr>
      </w:pPr>
      <w:r>
        <w:rPr>
          <w:rFonts w:ascii="仿宋_GB2312" w:eastAsia="仿宋_GB2312" w:hint="eastAsia"/>
          <w:b/>
          <w:sz w:val="32"/>
          <w:szCs w:val="32"/>
        </w:rPr>
        <w:t>八、注意事项</w:t>
      </w:r>
      <w:r>
        <w:rPr>
          <w:rFonts w:ascii="微软雅黑" w:eastAsia="微软雅黑" w:hAnsi="微软雅黑" w:hint="eastAsia"/>
          <w:color w:val="000000"/>
          <w:szCs w:val="21"/>
        </w:rPr>
        <w:br/>
      </w:r>
      <w:r>
        <w:rPr>
          <w:rFonts w:ascii="Calibri" w:eastAsia="仿宋_GB2312" w:hAnsi="Calibri" w:cs="Calibri"/>
          <w:color w:val="000000"/>
          <w:sz w:val="32"/>
          <w:szCs w:val="32"/>
        </w:rPr>
        <w:t xml:space="preserve">    </w:t>
      </w:r>
      <w:r>
        <w:rPr>
          <w:rFonts w:ascii="仿宋_GB2312" w:eastAsia="仿宋_GB2312" w:hAnsi="仿宋_GB2312" w:cs="仿宋_GB2312" w:hint="eastAsia"/>
          <w:color w:val="000000"/>
          <w:sz w:val="32"/>
          <w:szCs w:val="32"/>
        </w:rPr>
        <w:t>（一）本次招聘可通过</w:t>
      </w:r>
      <w:r>
        <w:rPr>
          <w:rFonts w:ascii="仿宋_GB2312" w:eastAsia="仿宋_GB2312" w:hAnsi="仿宋_GB2312" w:cs="仿宋_GB2312" w:hint="eastAsia"/>
          <w:bCs/>
          <w:color w:val="000000"/>
          <w:kern w:val="0"/>
          <w:sz w:val="32"/>
          <w:szCs w:val="32"/>
        </w:rPr>
        <w:t>PC端或手机移动端进行线上报名申请。</w:t>
      </w:r>
    </w:p>
    <w:p w:rsidR="00D25012" w:rsidRDefault="00300625">
      <w:pPr>
        <w:spacing w:line="590" w:lineRule="exact"/>
        <w:ind w:firstLineChars="200" w:firstLine="640"/>
        <w:rPr>
          <w:rFonts w:ascii="Calibri" w:eastAsia="仿宋_GB2312" w:hAnsi="Calibri" w:cs="Calibri"/>
          <w:color w:val="000000"/>
          <w:sz w:val="32"/>
          <w:szCs w:val="32"/>
        </w:rPr>
      </w:pPr>
      <w:r>
        <w:rPr>
          <w:rFonts w:ascii="Calibri" w:eastAsia="仿宋_GB2312" w:hAnsi="Calibri" w:cs="Calibri" w:hint="eastAsia"/>
          <w:color w:val="000000"/>
          <w:sz w:val="32"/>
          <w:szCs w:val="32"/>
        </w:rPr>
        <w:t>（二）</w:t>
      </w:r>
      <w:r>
        <w:rPr>
          <w:rFonts w:ascii="仿宋_GB2312" w:eastAsia="仿宋_GB2312" w:hAnsi="仿宋_GB2312" w:cs="仿宋_GB2312" w:hint="eastAsia"/>
          <w:color w:val="000000"/>
          <w:sz w:val="32"/>
          <w:szCs w:val="32"/>
        </w:rPr>
        <w:t>招聘程序中各环节成绩仅对本次招聘有效。</w:t>
      </w:r>
    </w:p>
    <w:p w:rsidR="00D25012" w:rsidRDefault="00300625">
      <w:pPr>
        <w:spacing w:line="590" w:lineRule="exact"/>
        <w:ind w:firstLineChars="200" w:firstLine="640"/>
        <w:rPr>
          <w:rFonts w:ascii="Calibri" w:eastAsia="仿宋_GB2312" w:hAnsi="Calibri" w:cs="Calibri"/>
          <w:color w:val="000000"/>
          <w:sz w:val="32"/>
          <w:szCs w:val="32"/>
        </w:rPr>
      </w:pPr>
      <w:r>
        <w:rPr>
          <w:rFonts w:ascii="仿宋_GB2312" w:eastAsia="仿宋_GB2312" w:hAnsi="仿宋_GB2312" w:cs="仿宋_GB2312" w:hint="eastAsia"/>
          <w:color w:val="000000"/>
          <w:sz w:val="32"/>
          <w:szCs w:val="32"/>
        </w:rPr>
        <w:t>（三）招聘期间，我行将通过招聘系统信息提示、手机短信或电子邮件等方式与应聘者联系，请保持通信畅通。</w:t>
      </w:r>
    </w:p>
    <w:p w:rsidR="00D25012" w:rsidRDefault="00300625">
      <w:pPr>
        <w:spacing w:line="590" w:lineRule="exact"/>
        <w:ind w:firstLineChars="200" w:firstLine="640"/>
        <w:rPr>
          <w:rFonts w:ascii="Calibri" w:eastAsia="仿宋_GB2312" w:hAnsi="Calibri" w:cs="Calibri"/>
          <w:color w:val="000000"/>
          <w:sz w:val="32"/>
          <w:szCs w:val="32"/>
        </w:rPr>
      </w:pPr>
      <w:r>
        <w:rPr>
          <w:rFonts w:ascii="仿宋_GB2312" w:eastAsia="仿宋_GB2312" w:hAnsi="仿宋_GB2312" w:cs="仿宋_GB2312" w:hint="eastAsia"/>
          <w:color w:val="000000"/>
          <w:sz w:val="32"/>
          <w:szCs w:val="32"/>
        </w:rPr>
        <w:t>（四）应聘者应对申请资料信息的真实性负责。如与事实不符，我行有权取消其应聘资格，解除相关协议约定。</w:t>
      </w:r>
    </w:p>
    <w:p w:rsidR="00D25012" w:rsidRDefault="00300625">
      <w:pPr>
        <w:spacing w:line="590" w:lineRule="exact"/>
        <w:ind w:firstLineChars="200" w:firstLine="640"/>
        <w:rPr>
          <w:rFonts w:ascii="Calibri" w:eastAsia="仿宋_GB2312" w:hAnsi="Calibri" w:cs="Calibri"/>
          <w:color w:val="000000"/>
          <w:sz w:val="32"/>
          <w:szCs w:val="32"/>
        </w:rPr>
      </w:pPr>
      <w:r>
        <w:rPr>
          <w:rFonts w:ascii="仿宋_GB2312" w:eastAsia="仿宋_GB2312" w:hAnsi="仿宋_GB2312" w:cs="仿宋_GB2312" w:hint="eastAsia"/>
          <w:color w:val="000000"/>
          <w:sz w:val="32"/>
          <w:szCs w:val="32"/>
        </w:rPr>
        <w:t>（五）我行从未成立或委托成立任何考试中心、命题中心等机构或类似机构，从未编辑或出版过任何校园招聘考试参考资料，从未向任何机构提供过校园招聘考试相关的资料和信息。</w:t>
      </w:r>
    </w:p>
    <w:p w:rsidR="00D25012" w:rsidRDefault="00300625">
      <w:pPr>
        <w:spacing w:line="590" w:lineRule="exact"/>
        <w:ind w:firstLineChars="200" w:firstLine="640"/>
        <w:rPr>
          <w:rFonts w:ascii="Calibri" w:eastAsia="仿宋_GB2312" w:hAnsi="Calibri" w:cs="Calibri"/>
          <w:color w:val="000000"/>
          <w:sz w:val="32"/>
          <w:szCs w:val="32"/>
        </w:rPr>
      </w:pPr>
      <w:r>
        <w:rPr>
          <w:rFonts w:ascii="仿宋_GB2312" w:eastAsia="仿宋_GB2312" w:hAnsi="仿宋_GB2312" w:cs="仿宋_GB2312" w:hint="eastAsia"/>
          <w:color w:val="000000"/>
          <w:sz w:val="32"/>
          <w:szCs w:val="32"/>
        </w:rPr>
        <w:t>（六）了解更多招聘讯息及相关动态，敬请关注“中国工商银行人才招聘”微信公众号。</w:t>
      </w:r>
    </w:p>
    <w:p w:rsidR="00D25012" w:rsidRDefault="00300625">
      <w:pPr>
        <w:spacing w:line="59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（七）中国工商银行对本次招聘享有最终解释权。</w:t>
      </w:r>
    </w:p>
    <w:p w:rsidR="00D25012" w:rsidRDefault="00D25012">
      <w:pPr>
        <w:jc w:val="left"/>
        <w:rPr>
          <w:sz w:val="24"/>
        </w:rPr>
      </w:pPr>
    </w:p>
    <w:p w:rsidR="00D25012" w:rsidRDefault="00300625">
      <w:pPr>
        <w:tabs>
          <w:tab w:val="center" w:pos="4474"/>
        </w:tabs>
        <w:spacing w:line="590" w:lineRule="exact"/>
        <w:ind w:firstLineChars="200" w:firstLine="643"/>
        <w:rPr>
          <w:rFonts w:ascii="仿宋_GB2312" w:eastAsia="仿宋_GB2312"/>
          <w:b/>
          <w:bCs/>
          <w:sz w:val="32"/>
          <w:szCs w:val="32"/>
        </w:rPr>
      </w:pPr>
      <w:r>
        <w:rPr>
          <w:rFonts w:ascii="仿宋_GB2312" w:eastAsia="仿宋_GB2312" w:hint="eastAsia"/>
          <w:b/>
          <w:bCs/>
          <w:sz w:val="32"/>
          <w:szCs w:val="32"/>
        </w:rPr>
        <w:t>九、联系方式</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珠海本部：0756-3396887</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广州研发部：020-83927681</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上海研发部：021-28916118</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北京研发部：010-82706706</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杭州研发部：0571-88499665</w:t>
      </w:r>
    </w:p>
    <w:p w:rsidR="00D25012" w:rsidRDefault="00300625">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成都研发部：028-67133137</w:t>
      </w:r>
    </w:p>
    <w:p w:rsidR="00D25012" w:rsidRPr="00CC5DAE" w:rsidRDefault="00300625" w:rsidP="00CC5DAE">
      <w:pPr>
        <w:tabs>
          <w:tab w:val="center" w:pos="4474"/>
        </w:tabs>
        <w:spacing w:line="590" w:lineRule="exact"/>
        <w:ind w:firstLineChars="200" w:firstLine="640"/>
        <w:rPr>
          <w:rFonts w:ascii="仿宋_GB2312" w:eastAsia="仿宋_GB2312"/>
          <w:sz w:val="32"/>
          <w:szCs w:val="32"/>
        </w:rPr>
      </w:pPr>
      <w:r>
        <w:rPr>
          <w:rFonts w:ascii="仿宋_GB2312" w:eastAsia="仿宋_GB2312" w:hint="eastAsia"/>
          <w:sz w:val="32"/>
          <w:szCs w:val="32"/>
        </w:rPr>
        <w:t>西安研发部：029-61066277</w:t>
      </w:r>
    </w:p>
    <w:sectPr w:rsidR="00D25012" w:rsidRPr="00CC5DAE">
      <w:footerReference w:type="even" r:id="rId10"/>
      <w:footerReference w:type="default" r:id="rId11"/>
      <w:pgSz w:w="11906" w:h="16838"/>
      <w:pgMar w:top="1418" w:right="1531" w:bottom="1418"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D9" w:rsidRDefault="00A678D9">
      <w:r>
        <w:separator/>
      </w:r>
    </w:p>
  </w:endnote>
  <w:endnote w:type="continuationSeparator" w:id="0">
    <w:p w:rsidR="00A678D9" w:rsidRDefault="00A6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12" w:rsidRDefault="00300625">
    <w:pPr>
      <w:pStyle w:val="a7"/>
      <w:framePr w:wrap="around" w:vAnchor="text" w:hAnchor="margin" w:xAlign="center" w:y="1"/>
      <w:rPr>
        <w:rStyle w:val="ac"/>
      </w:rPr>
    </w:pPr>
    <w:r>
      <w:fldChar w:fldCharType="begin"/>
    </w:r>
    <w:r>
      <w:rPr>
        <w:rStyle w:val="ac"/>
      </w:rPr>
      <w:instrText xml:space="preserve">PAGE  </w:instrText>
    </w:r>
    <w:r>
      <w:fldChar w:fldCharType="end"/>
    </w:r>
  </w:p>
  <w:p w:rsidR="00D25012" w:rsidRDefault="00D2501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012" w:rsidRDefault="00300625">
    <w:pPr>
      <w:pStyle w:val="a7"/>
      <w:framePr w:wrap="around" w:vAnchor="text" w:hAnchor="margin" w:xAlign="center" w:y="1"/>
      <w:rPr>
        <w:rStyle w:val="ac"/>
      </w:rPr>
    </w:pPr>
    <w:r>
      <w:fldChar w:fldCharType="begin"/>
    </w:r>
    <w:r>
      <w:rPr>
        <w:rStyle w:val="ac"/>
      </w:rPr>
      <w:instrText xml:space="preserve">PAGE  </w:instrText>
    </w:r>
    <w:r>
      <w:fldChar w:fldCharType="separate"/>
    </w:r>
    <w:r w:rsidR="00690879">
      <w:rPr>
        <w:rStyle w:val="ac"/>
        <w:noProof/>
      </w:rPr>
      <w:t>3</w:t>
    </w:r>
    <w:r>
      <w:fldChar w:fldCharType="end"/>
    </w:r>
  </w:p>
  <w:p w:rsidR="00D25012" w:rsidRDefault="00D25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D9" w:rsidRDefault="00A678D9">
      <w:r>
        <w:separator/>
      </w:r>
    </w:p>
  </w:footnote>
  <w:footnote w:type="continuationSeparator" w:id="0">
    <w:p w:rsidR="00A678D9" w:rsidRDefault="00A6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EA353F"/>
    <w:multiLevelType w:val="singleLevel"/>
    <w:tmpl w:val="D4EA353F"/>
    <w:lvl w:ilvl="0">
      <w:start w:val="1"/>
      <w:numFmt w:val="decimal"/>
      <w:suff w:val="nothing"/>
      <w:lvlText w:val="%1、"/>
      <w:lvlJc w:val="left"/>
    </w:lvl>
  </w:abstractNum>
  <w:abstractNum w:abstractNumId="1" w15:restartNumberingAfterBreak="0">
    <w:nsid w:val="5F3D399F"/>
    <w:multiLevelType w:val="singleLevel"/>
    <w:tmpl w:val="5F3D399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7919AEB9"/>
    <w:multiLevelType w:val="singleLevel"/>
    <w:tmpl w:val="7919AEB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8D"/>
    <w:rsid w:val="00007766"/>
    <w:rsid w:val="00017FFB"/>
    <w:rsid w:val="00023F18"/>
    <w:rsid w:val="00024E48"/>
    <w:rsid w:val="00030D93"/>
    <w:rsid w:val="00031030"/>
    <w:rsid w:val="000327EB"/>
    <w:rsid w:val="00037102"/>
    <w:rsid w:val="00042A37"/>
    <w:rsid w:val="0004599A"/>
    <w:rsid w:val="0005309A"/>
    <w:rsid w:val="000617C6"/>
    <w:rsid w:val="000623C9"/>
    <w:rsid w:val="00071145"/>
    <w:rsid w:val="0007280C"/>
    <w:rsid w:val="00074E32"/>
    <w:rsid w:val="00076C5D"/>
    <w:rsid w:val="00077AF3"/>
    <w:rsid w:val="0008353C"/>
    <w:rsid w:val="000870CA"/>
    <w:rsid w:val="000A0F4B"/>
    <w:rsid w:val="000A2F98"/>
    <w:rsid w:val="000A5653"/>
    <w:rsid w:val="000B51C7"/>
    <w:rsid w:val="000B713A"/>
    <w:rsid w:val="000D00EE"/>
    <w:rsid w:val="000D07D3"/>
    <w:rsid w:val="000D09C8"/>
    <w:rsid w:val="000D3D03"/>
    <w:rsid w:val="000D75FC"/>
    <w:rsid w:val="000E22E9"/>
    <w:rsid w:val="000E542E"/>
    <w:rsid w:val="000F1BD2"/>
    <w:rsid w:val="000F5BD3"/>
    <w:rsid w:val="000F7A83"/>
    <w:rsid w:val="0011174D"/>
    <w:rsid w:val="00111BB0"/>
    <w:rsid w:val="00125004"/>
    <w:rsid w:val="00127442"/>
    <w:rsid w:val="00131BFE"/>
    <w:rsid w:val="00136583"/>
    <w:rsid w:val="00146650"/>
    <w:rsid w:val="00146822"/>
    <w:rsid w:val="001504B7"/>
    <w:rsid w:val="00172A27"/>
    <w:rsid w:val="0017308F"/>
    <w:rsid w:val="0017395F"/>
    <w:rsid w:val="00175033"/>
    <w:rsid w:val="0018451F"/>
    <w:rsid w:val="00190374"/>
    <w:rsid w:val="00190502"/>
    <w:rsid w:val="001932FE"/>
    <w:rsid w:val="001A1CDF"/>
    <w:rsid w:val="001A24FE"/>
    <w:rsid w:val="001B0BB1"/>
    <w:rsid w:val="001B21BE"/>
    <w:rsid w:val="001B4345"/>
    <w:rsid w:val="001B44A1"/>
    <w:rsid w:val="001B4874"/>
    <w:rsid w:val="001C07AF"/>
    <w:rsid w:val="001D0485"/>
    <w:rsid w:val="001D5D30"/>
    <w:rsid w:val="001D7FF0"/>
    <w:rsid w:val="001F249D"/>
    <w:rsid w:val="001F24FC"/>
    <w:rsid w:val="001F43C4"/>
    <w:rsid w:val="00214573"/>
    <w:rsid w:val="002161DF"/>
    <w:rsid w:val="00223323"/>
    <w:rsid w:val="00223F12"/>
    <w:rsid w:val="00230473"/>
    <w:rsid w:val="00230527"/>
    <w:rsid w:val="00233D5C"/>
    <w:rsid w:val="002403A6"/>
    <w:rsid w:val="002418B7"/>
    <w:rsid w:val="00245D6F"/>
    <w:rsid w:val="00255D3D"/>
    <w:rsid w:val="002831A3"/>
    <w:rsid w:val="00291B7B"/>
    <w:rsid w:val="00292B53"/>
    <w:rsid w:val="002B4607"/>
    <w:rsid w:val="002B69BD"/>
    <w:rsid w:val="002B6A96"/>
    <w:rsid w:val="002B78B7"/>
    <w:rsid w:val="002C4D1A"/>
    <w:rsid w:val="002D0E92"/>
    <w:rsid w:val="002D4228"/>
    <w:rsid w:val="002D56F2"/>
    <w:rsid w:val="002E34A7"/>
    <w:rsid w:val="002E56A4"/>
    <w:rsid w:val="002F3991"/>
    <w:rsid w:val="002F790D"/>
    <w:rsid w:val="002F7D58"/>
    <w:rsid w:val="00300625"/>
    <w:rsid w:val="00304372"/>
    <w:rsid w:val="003048A8"/>
    <w:rsid w:val="003063D5"/>
    <w:rsid w:val="0031663A"/>
    <w:rsid w:val="00321015"/>
    <w:rsid w:val="003246BF"/>
    <w:rsid w:val="00325C72"/>
    <w:rsid w:val="00326E51"/>
    <w:rsid w:val="003277B9"/>
    <w:rsid w:val="00336B49"/>
    <w:rsid w:val="003402FD"/>
    <w:rsid w:val="003471D1"/>
    <w:rsid w:val="00350A7A"/>
    <w:rsid w:val="00354987"/>
    <w:rsid w:val="00356DF9"/>
    <w:rsid w:val="00360AEF"/>
    <w:rsid w:val="00364052"/>
    <w:rsid w:val="003652E7"/>
    <w:rsid w:val="00375795"/>
    <w:rsid w:val="00382A36"/>
    <w:rsid w:val="00383363"/>
    <w:rsid w:val="00385AE0"/>
    <w:rsid w:val="00391A7D"/>
    <w:rsid w:val="003A18A0"/>
    <w:rsid w:val="003A2AE4"/>
    <w:rsid w:val="003B2854"/>
    <w:rsid w:val="003B421F"/>
    <w:rsid w:val="003E2815"/>
    <w:rsid w:val="003F4356"/>
    <w:rsid w:val="003F4900"/>
    <w:rsid w:val="00416AAE"/>
    <w:rsid w:val="00416E35"/>
    <w:rsid w:val="00417DEC"/>
    <w:rsid w:val="004278D2"/>
    <w:rsid w:val="0043161C"/>
    <w:rsid w:val="00431F05"/>
    <w:rsid w:val="0043272D"/>
    <w:rsid w:val="00433803"/>
    <w:rsid w:val="004433F5"/>
    <w:rsid w:val="0044403F"/>
    <w:rsid w:val="004444DD"/>
    <w:rsid w:val="00444D13"/>
    <w:rsid w:val="00446175"/>
    <w:rsid w:val="004462BC"/>
    <w:rsid w:val="004520F1"/>
    <w:rsid w:val="0046496E"/>
    <w:rsid w:val="0046582F"/>
    <w:rsid w:val="00466A69"/>
    <w:rsid w:val="00466D7E"/>
    <w:rsid w:val="00467C75"/>
    <w:rsid w:val="0047356E"/>
    <w:rsid w:val="00475B5A"/>
    <w:rsid w:val="00477F1C"/>
    <w:rsid w:val="00483E93"/>
    <w:rsid w:val="00496D84"/>
    <w:rsid w:val="00496FFB"/>
    <w:rsid w:val="004A5CE7"/>
    <w:rsid w:val="004C3B70"/>
    <w:rsid w:val="004E1989"/>
    <w:rsid w:val="004E3EF6"/>
    <w:rsid w:val="004F19DF"/>
    <w:rsid w:val="004F1BDC"/>
    <w:rsid w:val="004F68A9"/>
    <w:rsid w:val="00502B12"/>
    <w:rsid w:val="00504760"/>
    <w:rsid w:val="005074A6"/>
    <w:rsid w:val="00520CA5"/>
    <w:rsid w:val="0052186A"/>
    <w:rsid w:val="00540B0D"/>
    <w:rsid w:val="00544654"/>
    <w:rsid w:val="0054690F"/>
    <w:rsid w:val="00551E23"/>
    <w:rsid w:val="00562A6C"/>
    <w:rsid w:val="0056329E"/>
    <w:rsid w:val="005645F8"/>
    <w:rsid w:val="005666FE"/>
    <w:rsid w:val="00580C4C"/>
    <w:rsid w:val="0058204A"/>
    <w:rsid w:val="00584A09"/>
    <w:rsid w:val="00594E0B"/>
    <w:rsid w:val="005A7E60"/>
    <w:rsid w:val="005B5C7C"/>
    <w:rsid w:val="005C26A2"/>
    <w:rsid w:val="005C7E99"/>
    <w:rsid w:val="005D1296"/>
    <w:rsid w:val="005D293A"/>
    <w:rsid w:val="005D4D58"/>
    <w:rsid w:val="005D68BC"/>
    <w:rsid w:val="005E0856"/>
    <w:rsid w:val="005E2D3B"/>
    <w:rsid w:val="005E2DAE"/>
    <w:rsid w:val="005F0475"/>
    <w:rsid w:val="005F1FD6"/>
    <w:rsid w:val="00601DBB"/>
    <w:rsid w:val="006058F9"/>
    <w:rsid w:val="00605CCF"/>
    <w:rsid w:val="0061392B"/>
    <w:rsid w:val="0061632A"/>
    <w:rsid w:val="00626635"/>
    <w:rsid w:val="00637A6B"/>
    <w:rsid w:val="00657B3F"/>
    <w:rsid w:val="00663771"/>
    <w:rsid w:val="00666F26"/>
    <w:rsid w:val="00670435"/>
    <w:rsid w:val="006767E1"/>
    <w:rsid w:val="00684FF0"/>
    <w:rsid w:val="00690879"/>
    <w:rsid w:val="00691A3A"/>
    <w:rsid w:val="00696DD0"/>
    <w:rsid w:val="006A6246"/>
    <w:rsid w:val="006A79DE"/>
    <w:rsid w:val="006B6786"/>
    <w:rsid w:val="006B7300"/>
    <w:rsid w:val="006B73D4"/>
    <w:rsid w:val="006C1B48"/>
    <w:rsid w:val="006C523C"/>
    <w:rsid w:val="006D6A26"/>
    <w:rsid w:val="006D78F7"/>
    <w:rsid w:val="006E08C7"/>
    <w:rsid w:val="006E3538"/>
    <w:rsid w:val="006F5936"/>
    <w:rsid w:val="006F7F12"/>
    <w:rsid w:val="00701E1D"/>
    <w:rsid w:val="00702117"/>
    <w:rsid w:val="00704645"/>
    <w:rsid w:val="00704A1D"/>
    <w:rsid w:val="00705808"/>
    <w:rsid w:val="00706133"/>
    <w:rsid w:val="007062DC"/>
    <w:rsid w:val="00724090"/>
    <w:rsid w:val="007248DA"/>
    <w:rsid w:val="00724EE5"/>
    <w:rsid w:val="007250E8"/>
    <w:rsid w:val="007268C9"/>
    <w:rsid w:val="00731EF5"/>
    <w:rsid w:val="00733BD0"/>
    <w:rsid w:val="00741C7E"/>
    <w:rsid w:val="00743765"/>
    <w:rsid w:val="007438C3"/>
    <w:rsid w:val="00743F13"/>
    <w:rsid w:val="00745B25"/>
    <w:rsid w:val="0075695C"/>
    <w:rsid w:val="00761C1C"/>
    <w:rsid w:val="00763E04"/>
    <w:rsid w:val="00767210"/>
    <w:rsid w:val="00774BE5"/>
    <w:rsid w:val="00780A00"/>
    <w:rsid w:val="007912F8"/>
    <w:rsid w:val="00791510"/>
    <w:rsid w:val="00791BF8"/>
    <w:rsid w:val="007A0440"/>
    <w:rsid w:val="007A2D11"/>
    <w:rsid w:val="007A50B4"/>
    <w:rsid w:val="007A550F"/>
    <w:rsid w:val="007B7EA6"/>
    <w:rsid w:val="007C403C"/>
    <w:rsid w:val="007D3476"/>
    <w:rsid w:val="007E02A4"/>
    <w:rsid w:val="007E1B6A"/>
    <w:rsid w:val="007E34EF"/>
    <w:rsid w:val="007F33A8"/>
    <w:rsid w:val="008008CA"/>
    <w:rsid w:val="00804396"/>
    <w:rsid w:val="0080509F"/>
    <w:rsid w:val="0081028D"/>
    <w:rsid w:val="008123E3"/>
    <w:rsid w:val="00824FDC"/>
    <w:rsid w:val="00826197"/>
    <w:rsid w:val="00834AE7"/>
    <w:rsid w:val="008405CC"/>
    <w:rsid w:val="00847214"/>
    <w:rsid w:val="00847239"/>
    <w:rsid w:val="00852ABE"/>
    <w:rsid w:val="00853BB9"/>
    <w:rsid w:val="00863824"/>
    <w:rsid w:val="008733B5"/>
    <w:rsid w:val="00875A04"/>
    <w:rsid w:val="0088591F"/>
    <w:rsid w:val="00886D18"/>
    <w:rsid w:val="008956BA"/>
    <w:rsid w:val="008A1000"/>
    <w:rsid w:val="008B15BE"/>
    <w:rsid w:val="008C0C13"/>
    <w:rsid w:val="008D3410"/>
    <w:rsid w:val="008D48E6"/>
    <w:rsid w:val="008F0C92"/>
    <w:rsid w:val="008F5360"/>
    <w:rsid w:val="00902D8B"/>
    <w:rsid w:val="00904132"/>
    <w:rsid w:val="009101AD"/>
    <w:rsid w:val="009222B1"/>
    <w:rsid w:val="00924E05"/>
    <w:rsid w:val="00930D31"/>
    <w:rsid w:val="00932602"/>
    <w:rsid w:val="009547CB"/>
    <w:rsid w:val="00957601"/>
    <w:rsid w:val="009705AC"/>
    <w:rsid w:val="0097068E"/>
    <w:rsid w:val="009751E6"/>
    <w:rsid w:val="00975C2D"/>
    <w:rsid w:val="009846EE"/>
    <w:rsid w:val="00987290"/>
    <w:rsid w:val="009911AD"/>
    <w:rsid w:val="009946B0"/>
    <w:rsid w:val="009A33A6"/>
    <w:rsid w:val="009A79A6"/>
    <w:rsid w:val="009A7C18"/>
    <w:rsid w:val="009B7A31"/>
    <w:rsid w:val="009C4476"/>
    <w:rsid w:val="009D52CD"/>
    <w:rsid w:val="009E3EC6"/>
    <w:rsid w:val="009F17EB"/>
    <w:rsid w:val="009F1984"/>
    <w:rsid w:val="009F36D0"/>
    <w:rsid w:val="009F6E6C"/>
    <w:rsid w:val="00A00F0A"/>
    <w:rsid w:val="00A04676"/>
    <w:rsid w:val="00A10738"/>
    <w:rsid w:val="00A10BB6"/>
    <w:rsid w:val="00A11021"/>
    <w:rsid w:val="00A13457"/>
    <w:rsid w:val="00A179C3"/>
    <w:rsid w:val="00A2241B"/>
    <w:rsid w:val="00A2553E"/>
    <w:rsid w:val="00A26B6E"/>
    <w:rsid w:val="00A279CE"/>
    <w:rsid w:val="00A35537"/>
    <w:rsid w:val="00A41DDE"/>
    <w:rsid w:val="00A5100A"/>
    <w:rsid w:val="00A52F5F"/>
    <w:rsid w:val="00A540E7"/>
    <w:rsid w:val="00A63BB2"/>
    <w:rsid w:val="00A678D9"/>
    <w:rsid w:val="00A8634D"/>
    <w:rsid w:val="00A92458"/>
    <w:rsid w:val="00AA3C0C"/>
    <w:rsid w:val="00AC0721"/>
    <w:rsid w:val="00AC188A"/>
    <w:rsid w:val="00AC3AF1"/>
    <w:rsid w:val="00AC6411"/>
    <w:rsid w:val="00AC6891"/>
    <w:rsid w:val="00AD1C23"/>
    <w:rsid w:val="00AD2D98"/>
    <w:rsid w:val="00AF19CA"/>
    <w:rsid w:val="00AF20BC"/>
    <w:rsid w:val="00B0041D"/>
    <w:rsid w:val="00B00F47"/>
    <w:rsid w:val="00B0521B"/>
    <w:rsid w:val="00B05BEC"/>
    <w:rsid w:val="00B07D2E"/>
    <w:rsid w:val="00B11FD3"/>
    <w:rsid w:val="00B168C2"/>
    <w:rsid w:val="00B301AD"/>
    <w:rsid w:val="00B3020F"/>
    <w:rsid w:val="00B304C3"/>
    <w:rsid w:val="00B376FB"/>
    <w:rsid w:val="00B37BA9"/>
    <w:rsid w:val="00B40D52"/>
    <w:rsid w:val="00B423AD"/>
    <w:rsid w:val="00B43B50"/>
    <w:rsid w:val="00B449B8"/>
    <w:rsid w:val="00B44CF2"/>
    <w:rsid w:val="00B45B6F"/>
    <w:rsid w:val="00B53199"/>
    <w:rsid w:val="00B70B84"/>
    <w:rsid w:val="00B84320"/>
    <w:rsid w:val="00B9097D"/>
    <w:rsid w:val="00B92CB1"/>
    <w:rsid w:val="00B958A7"/>
    <w:rsid w:val="00BA5E6D"/>
    <w:rsid w:val="00BB2449"/>
    <w:rsid w:val="00BB3F8B"/>
    <w:rsid w:val="00BB44DD"/>
    <w:rsid w:val="00BB618B"/>
    <w:rsid w:val="00BC08DA"/>
    <w:rsid w:val="00BC2386"/>
    <w:rsid w:val="00BC2CBC"/>
    <w:rsid w:val="00BD07D6"/>
    <w:rsid w:val="00BD15EC"/>
    <w:rsid w:val="00BD5633"/>
    <w:rsid w:val="00BE00E2"/>
    <w:rsid w:val="00BE23A5"/>
    <w:rsid w:val="00BE6506"/>
    <w:rsid w:val="00BF0E82"/>
    <w:rsid w:val="00BF3E17"/>
    <w:rsid w:val="00BF3ED7"/>
    <w:rsid w:val="00BF4459"/>
    <w:rsid w:val="00C17945"/>
    <w:rsid w:val="00C2030C"/>
    <w:rsid w:val="00C24316"/>
    <w:rsid w:val="00C30005"/>
    <w:rsid w:val="00C35A44"/>
    <w:rsid w:val="00C3631B"/>
    <w:rsid w:val="00C37DB9"/>
    <w:rsid w:val="00C4087D"/>
    <w:rsid w:val="00C41410"/>
    <w:rsid w:val="00C41668"/>
    <w:rsid w:val="00C47A19"/>
    <w:rsid w:val="00C521DA"/>
    <w:rsid w:val="00C5275D"/>
    <w:rsid w:val="00C5539E"/>
    <w:rsid w:val="00C56AB5"/>
    <w:rsid w:val="00C652F9"/>
    <w:rsid w:val="00C77B96"/>
    <w:rsid w:val="00C8783B"/>
    <w:rsid w:val="00C93640"/>
    <w:rsid w:val="00C96BF8"/>
    <w:rsid w:val="00CA0A0D"/>
    <w:rsid w:val="00CA0BAD"/>
    <w:rsid w:val="00CA1E01"/>
    <w:rsid w:val="00CB3D5E"/>
    <w:rsid w:val="00CB46D2"/>
    <w:rsid w:val="00CB77AB"/>
    <w:rsid w:val="00CC1A66"/>
    <w:rsid w:val="00CC3989"/>
    <w:rsid w:val="00CC5DAE"/>
    <w:rsid w:val="00CD2932"/>
    <w:rsid w:val="00CD359A"/>
    <w:rsid w:val="00CD583B"/>
    <w:rsid w:val="00CE612A"/>
    <w:rsid w:val="00CF06B0"/>
    <w:rsid w:val="00CF4C3D"/>
    <w:rsid w:val="00D0440E"/>
    <w:rsid w:val="00D07FFE"/>
    <w:rsid w:val="00D109B2"/>
    <w:rsid w:val="00D12889"/>
    <w:rsid w:val="00D16805"/>
    <w:rsid w:val="00D20BD2"/>
    <w:rsid w:val="00D25012"/>
    <w:rsid w:val="00D31389"/>
    <w:rsid w:val="00D33C31"/>
    <w:rsid w:val="00D35E0D"/>
    <w:rsid w:val="00D37B9E"/>
    <w:rsid w:val="00D431FE"/>
    <w:rsid w:val="00D55EB1"/>
    <w:rsid w:val="00D62B4A"/>
    <w:rsid w:val="00D6723B"/>
    <w:rsid w:val="00D77F73"/>
    <w:rsid w:val="00D828E9"/>
    <w:rsid w:val="00D86842"/>
    <w:rsid w:val="00D950D5"/>
    <w:rsid w:val="00DB3A54"/>
    <w:rsid w:val="00DC0FE5"/>
    <w:rsid w:val="00DC4ED7"/>
    <w:rsid w:val="00DF76B5"/>
    <w:rsid w:val="00E05C82"/>
    <w:rsid w:val="00E12479"/>
    <w:rsid w:val="00E35305"/>
    <w:rsid w:val="00E3533D"/>
    <w:rsid w:val="00E357E4"/>
    <w:rsid w:val="00E35B7C"/>
    <w:rsid w:val="00E400A6"/>
    <w:rsid w:val="00E43F84"/>
    <w:rsid w:val="00E50ADC"/>
    <w:rsid w:val="00E50D44"/>
    <w:rsid w:val="00E51149"/>
    <w:rsid w:val="00E5232F"/>
    <w:rsid w:val="00E54AEB"/>
    <w:rsid w:val="00E5612E"/>
    <w:rsid w:val="00E610B5"/>
    <w:rsid w:val="00E66ED5"/>
    <w:rsid w:val="00E7545D"/>
    <w:rsid w:val="00E94295"/>
    <w:rsid w:val="00E95F58"/>
    <w:rsid w:val="00E97A8D"/>
    <w:rsid w:val="00EA54F3"/>
    <w:rsid w:val="00EA6C29"/>
    <w:rsid w:val="00EB1DDC"/>
    <w:rsid w:val="00EB43DE"/>
    <w:rsid w:val="00EC61A3"/>
    <w:rsid w:val="00ED2038"/>
    <w:rsid w:val="00ED2E64"/>
    <w:rsid w:val="00EE5163"/>
    <w:rsid w:val="00EF14AE"/>
    <w:rsid w:val="00EF1652"/>
    <w:rsid w:val="00EF43A7"/>
    <w:rsid w:val="00EF43AB"/>
    <w:rsid w:val="00F04389"/>
    <w:rsid w:val="00F06B3E"/>
    <w:rsid w:val="00F105C1"/>
    <w:rsid w:val="00F121A2"/>
    <w:rsid w:val="00F202B6"/>
    <w:rsid w:val="00F20ACB"/>
    <w:rsid w:val="00F22027"/>
    <w:rsid w:val="00F30B3B"/>
    <w:rsid w:val="00F32541"/>
    <w:rsid w:val="00F32B20"/>
    <w:rsid w:val="00F32B25"/>
    <w:rsid w:val="00F465B0"/>
    <w:rsid w:val="00F518C4"/>
    <w:rsid w:val="00F56262"/>
    <w:rsid w:val="00F617C6"/>
    <w:rsid w:val="00F71063"/>
    <w:rsid w:val="00F749E2"/>
    <w:rsid w:val="00F94791"/>
    <w:rsid w:val="00FA79F7"/>
    <w:rsid w:val="00FB0C81"/>
    <w:rsid w:val="00FB0C9B"/>
    <w:rsid w:val="00FB0F09"/>
    <w:rsid w:val="00FB33A3"/>
    <w:rsid w:val="00FB557C"/>
    <w:rsid w:val="00FC2FC4"/>
    <w:rsid w:val="00FC5962"/>
    <w:rsid w:val="00FD220B"/>
    <w:rsid w:val="00FD2B53"/>
    <w:rsid w:val="00FD4D77"/>
    <w:rsid w:val="00FE5E72"/>
    <w:rsid w:val="00FF0084"/>
    <w:rsid w:val="00FF3C35"/>
    <w:rsid w:val="02A20016"/>
    <w:rsid w:val="02F91F38"/>
    <w:rsid w:val="0354618F"/>
    <w:rsid w:val="0449617E"/>
    <w:rsid w:val="05622C56"/>
    <w:rsid w:val="063579FF"/>
    <w:rsid w:val="066F3407"/>
    <w:rsid w:val="06953C61"/>
    <w:rsid w:val="0776791E"/>
    <w:rsid w:val="07CC4FC0"/>
    <w:rsid w:val="07EF211D"/>
    <w:rsid w:val="096742A9"/>
    <w:rsid w:val="09DF7E76"/>
    <w:rsid w:val="0AA1020A"/>
    <w:rsid w:val="0D7C699E"/>
    <w:rsid w:val="0D9F3ED4"/>
    <w:rsid w:val="0FB579FA"/>
    <w:rsid w:val="1006340A"/>
    <w:rsid w:val="109B25ED"/>
    <w:rsid w:val="146B7C94"/>
    <w:rsid w:val="14B12275"/>
    <w:rsid w:val="153101C9"/>
    <w:rsid w:val="16845D1A"/>
    <w:rsid w:val="1925546B"/>
    <w:rsid w:val="19FA5817"/>
    <w:rsid w:val="1A255343"/>
    <w:rsid w:val="1BA306BB"/>
    <w:rsid w:val="1BF75C3A"/>
    <w:rsid w:val="1C3B2380"/>
    <w:rsid w:val="1CC45E99"/>
    <w:rsid w:val="1DC87F25"/>
    <w:rsid w:val="1E3E7EE1"/>
    <w:rsid w:val="21662B59"/>
    <w:rsid w:val="21E4485A"/>
    <w:rsid w:val="2488163C"/>
    <w:rsid w:val="276D4C93"/>
    <w:rsid w:val="29B2541A"/>
    <w:rsid w:val="2BD316E8"/>
    <w:rsid w:val="2C1706B3"/>
    <w:rsid w:val="2C3D55A9"/>
    <w:rsid w:val="2C5A7B61"/>
    <w:rsid w:val="2E8A4156"/>
    <w:rsid w:val="2EB567BB"/>
    <w:rsid w:val="2F1E0FDE"/>
    <w:rsid w:val="2FA05287"/>
    <w:rsid w:val="317610D4"/>
    <w:rsid w:val="319127B2"/>
    <w:rsid w:val="34A97679"/>
    <w:rsid w:val="35837C30"/>
    <w:rsid w:val="36095C79"/>
    <w:rsid w:val="39931F62"/>
    <w:rsid w:val="3CFC7CEA"/>
    <w:rsid w:val="3D082BCF"/>
    <w:rsid w:val="3DF50017"/>
    <w:rsid w:val="3E1A68AE"/>
    <w:rsid w:val="3F082257"/>
    <w:rsid w:val="3F94552A"/>
    <w:rsid w:val="41A257D9"/>
    <w:rsid w:val="443C47F3"/>
    <w:rsid w:val="444630E7"/>
    <w:rsid w:val="486309D2"/>
    <w:rsid w:val="4BCB4A82"/>
    <w:rsid w:val="4BDD20FE"/>
    <w:rsid w:val="4C975C66"/>
    <w:rsid w:val="4CC77C20"/>
    <w:rsid w:val="4D3A7FBF"/>
    <w:rsid w:val="4D836808"/>
    <w:rsid w:val="503971D4"/>
    <w:rsid w:val="528A1AB8"/>
    <w:rsid w:val="54B86D08"/>
    <w:rsid w:val="56013D36"/>
    <w:rsid w:val="563D6E89"/>
    <w:rsid w:val="574757E0"/>
    <w:rsid w:val="59997661"/>
    <w:rsid w:val="5AF56F8B"/>
    <w:rsid w:val="5EE273F6"/>
    <w:rsid w:val="65A2267E"/>
    <w:rsid w:val="65E02BAB"/>
    <w:rsid w:val="66106A9A"/>
    <w:rsid w:val="66FE5C92"/>
    <w:rsid w:val="69CD276E"/>
    <w:rsid w:val="69F21706"/>
    <w:rsid w:val="6B3D4C32"/>
    <w:rsid w:val="6B4408FB"/>
    <w:rsid w:val="6C986E23"/>
    <w:rsid w:val="6D072280"/>
    <w:rsid w:val="6FA3681A"/>
    <w:rsid w:val="6FA96CB3"/>
    <w:rsid w:val="701153DE"/>
    <w:rsid w:val="71FF4D6B"/>
    <w:rsid w:val="735D0A04"/>
    <w:rsid w:val="74423F72"/>
    <w:rsid w:val="74D742CD"/>
    <w:rsid w:val="770A29EC"/>
    <w:rsid w:val="783B351F"/>
    <w:rsid w:val="7ACD4171"/>
    <w:rsid w:val="7B5F0F9F"/>
    <w:rsid w:val="7E39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B86E"/>
  <w15:docId w15:val="{3E275131-6794-43BE-9319-52CB16D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rPr>
  </w:style>
  <w:style w:type="paragraph" w:styleId="a4">
    <w:name w:val="annotation text"/>
    <w:basedOn w:val="a"/>
    <w:qFormat/>
    <w:pPr>
      <w:jc w:val="left"/>
    </w:pPr>
  </w:style>
  <w:style w:type="paragraph" w:styleId="a5">
    <w:name w:val="Plain Text"/>
    <w:basedOn w:val="a"/>
    <w:qFormat/>
    <w:rPr>
      <w:rFonts w:ascii="仿宋_GB2312" w:eastAsia="仿宋_GB2312"/>
      <w:color w:val="10000A"/>
      <w:kern w:val="10"/>
      <w:sz w:val="32"/>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tabs>
        <w:tab w:val="center" w:pos="4320"/>
        <w:tab w:val="right" w:pos="8640"/>
      </w:tabs>
    </w:pPr>
  </w:style>
  <w:style w:type="paragraph" w:styleId="aa">
    <w:name w:val="Normal (Web)"/>
    <w:basedOn w:val="a"/>
    <w:uiPriority w:val="99"/>
    <w:unhideWhenUsed/>
    <w:qFormat/>
    <w:pPr>
      <w:widowControl/>
      <w:spacing w:after="240"/>
      <w:jc w:val="left"/>
    </w:pPr>
    <w:rPr>
      <w:rFonts w:ascii="宋体" w:hAnsi="宋体" w:cs="宋体" w:hint="eastAsia"/>
      <w:kern w:val="0"/>
      <w:sz w:val="24"/>
      <w:szCs w:val="24"/>
    </w:rPr>
  </w:style>
  <w:style w:type="paragraph" w:styleId="ab">
    <w:name w:val="annotation subject"/>
    <w:basedOn w:val="a4"/>
    <w:next w:val="a4"/>
    <w:qFormat/>
    <w:rPr>
      <w:b/>
      <w:bCs/>
    </w:rPr>
  </w:style>
  <w:style w:type="character" w:styleId="ac">
    <w:name w:val="page number"/>
    <w:qFormat/>
    <w:rPr>
      <w:rFonts w:ascii="仿宋_GB2312" w:eastAsia="仿宋_GB2312"/>
      <w:sz w:val="18"/>
      <w:szCs w:val="18"/>
    </w:rPr>
  </w:style>
  <w:style w:type="character" w:styleId="ad">
    <w:name w:val="Hyperlink"/>
    <w:basedOn w:val="a0"/>
    <w:qFormat/>
    <w:rPr>
      <w:color w:val="0000FF"/>
      <w:u w:val="single"/>
    </w:rPr>
  </w:style>
  <w:style w:type="character" w:styleId="ae">
    <w:name w:val="annotation reference"/>
    <w:qFormat/>
    <w:rPr>
      <w:sz w:val="21"/>
      <w:szCs w:val="21"/>
    </w:rPr>
  </w:style>
  <w:style w:type="paragraph" w:customStyle="1" w:styleId="p0">
    <w:name w:val="p0"/>
    <w:basedOn w:val="a"/>
    <w:qFormat/>
    <w:pPr>
      <w:widowControl/>
    </w:pPr>
    <w:rPr>
      <w:rFonts w:ascii="仿宋_GB2312" w:eastAsia="仿宋_GB2312"/>
      <w:kern w:val="0"/>
      <w:sz w:val="32"/>
      <w:szCs w:val="21"/>
    </w:rPr>
  </w:style>
  <w:style w:type="paragraph" w:customStyle="1" w:styleId="CharChar1">
    <w:name w:val="Char Char1"/>
    <w:basedOn w:val="a"/>
    <w:qFormat/>
    <w:pPr>
      <w:widowControl/>
      <w:spacing w:after="160" w:line="240" w:lineRule="exact"/>
      <w:jc w:val="left"/>
    </w:pPr>
    <w:rPr>
      <w:szCs w:val="24"/>
    </w:rPr>
  </w:style>
  <w:style w:type="character" w:customStyle="1" w:styleId="a9">
    <w:name w:val="页眉 字符"/>
    <w:link w:val="a8"/>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qq.com/sheet/DU1ZlU01abnlISk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363</Words>
  <Characters>2075</Characters>
  <Application>Microsoft Office Word</Application>
  <DocSecurity>0</DocSecurity>
  <Lines>17</Lines>
  <Paragraphs>4</Paragraphs>
  <ScaleCrop>false</ScaleCrop>
  <Company>ICBCOA</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中国工商银行股份有限公司XXXX年度校园招聘公告</dc:title>
  <dc:subject>公告模板</dc:subject>
  <dc:creator>刘子艺</dc:creator>
  <cp:lastModifiedBy>qi.he/齐贺_京_校园招聘</cp:lastModifiedBy>
  <cp:revision>3</cp:revision>
  <cp:lastPrinted>2020-08-19T09:32:00Z</cp:lastPrinted>
  <dcterms:created xsi:type="dcterms:W3CDTF">2020-08-18T11:56:00Z</dcterms:created>
  <dcterms:modified xsi:type="dcterms:W3CDTF">2022-03-21T07:54:00Z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