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1081" w:firstLineChars="300"/>
        <w:rPr>
          <w:rFonts w:hint="eastAsia" w:ascii="微软雅黑" w:eastAsia="微软雅黑"/>
          <w:b/>
          <w:color w:val="000000"/>
          <w:sz w:val="36"/>
          <w:szCs w:val="36"/>
        </w:rPr>
      </w:pPr>
      <w:r>
        <w:rPr>
          <w:rFonts w:hint="eastAsia" w:ascii="微软雅黑" w:eastAsia="微软雅黑"/>
          <w:b/>
          <w:color w:val="000000"/>
          <w:sz w:val="36"/>
          <w:szCs w:val="36"/>
        </w:rPr>
        <w:t>昆明北方红外技术股份有限公司招聘信息</w:t>
      </w:r>
    </w:p>
    <w:p>
      <w:pPr>
        <w:spacing w:line="400" w:lineRule="exact"/>
        <w:rPr>
          <w:rFonts w:hint="eastAsia" w:ascii="微软雅黑" w:eastAsia="微软雅黑"/>
          <w:b/>
          <w:color w:val="000000"/>
          <w:sz w:val="36"/>
          <w:szCs w:val="36"/>
        </w:rPr>
      </w:pPr>
    </w:p>
    <w:p>
      <w:pPr>
        <w:spacing w:line="400" w:lineRule="exact"/>
        <w:rPr>
          <w:rFonts w:hint="eastAsia" w:ascii="微软雅黑" w:eastAsia="微软雅黑"/>
          <w:b/>
          <w:color w:val="000000"/>
          <w:sz w:val="36"/>
          <w:szCs w:val="36"/>
        </w:rPr>
      </w:pPr>
    </w:p>
    <w:p>
      <w:pPr>
        <w:spacing w:line="400" w:lineRule="exact"/>
        <w:rPr>
          <w:sz w:val="32"/>
          <w:szCs w:val="32"/>
        </w:rPr>
      </w:pPr>
      <w:r>
        <w:rPr>
          <w:rFonts w:hint="eastAsia"/>
          <w:b/>
          <w:sz w:val="32"/>
          <w:szCs w:val="32"/>
          <w:lang w:eastAsia="zh-CN"/>
        </w:rPr>
        <w:t>一、</w:t>
      </w:r>
      <w:r>
        <w:rPr>
          <w:rFonts w:hint="eastAsia"/>
          <w:b/>
          <w:sz w:val="32"/>
          <w:szCs w:val="32"/>
        </w:rPr>
        <w:t>单位简介</w:t>
      </w:r>
      <w:r>
        <w:rPr>
          <w:rFonts w:hint="eastAsia"/>
          <w:sz w:val="32"/>
          <w:szCs w:val="32"/>
        </w:rPr>
        <w:t>：</w:t>
      </w:r>
    </w:p>
    <w:p>
      <w:pPr>
        <w:spacing w:line="400" w:lineRule="exact"/>
        <w:ind w:firstLine="420"/>
      </w:pPr>
      <w:r>
        <w:rPr>
          <w:rFonts w:hint="eastAsia"/>
        </w:rPr>
        <w:t>中国兵器工业集团有限公司昆明物理研究所（即北方夜视科技研究院集团有限公司）是目前国内规模最大的红外技术的科研生产基地和行业领军单位，</w:t>
      </w:r>
      <w:r>
        <w:rPr>
          <w:rFonts w:hint="eastAsia"/>
          <w:b w:val="0"/>
          <w:bCs/>
          <w:color w:val="auto"/>
          <w:highlight w:val="none"/>
        </w:rPr>
        <w:t>也</w:t>
      </w:r>
      <w:r>
        <w:rPr>
          <w:rFonts w:hint="eastAsia"/>
        </w:rPr>
        <w:t>是国防科工局核定的重点保军单位，技术水平已跻身于世界先进行列。</w:t>
      </w:r>
    </w:p>
    <w:p>
      <w:pPr>
        <w:spacing w:line="400" w:lineRule="exact"/>
        <w:ind w:firstLine="420"/>
      </w:pPr>
      <w:r>
        <w:rPr>
          <w:rFonts w:hint="eastAsia"/>
        </w:rPr>
        <w:t>昆明北方红外技术股份有限公司是昆明物理研究所的红外系统中心（即北方夜视科技研究院集团有限公司的全资子公司），专业从事红外热像仪整机、红外光电系统和电子组部件研制生产经营及服务。</w:t>
      </w:r>
    </w:p>
    <w:p>
      <w:pPr>
        <w:spacing w:line="400" w:lineRule="exact"/>
        <w:ind w:firstLine="420"/>
      </w:pPr>
      <w:r>
        <w:rPr>
          <w:rFonts w:hint="eastAsia"/>
        </w:rPr>
        <w:t>公司积极履行强军首责，高质量发展，坚持“核心器件为本，做中国最好热像仪”的方针，实行军民结合、产研结合，主要从事红外热成像产品的研制、生产与经管。面向军用、民用两个市场研发推广红外热成像技术和产品，公司拥有雄厚的技术开发和技术保障实力，产品囊括各种军用、民用红外热像仪系统及多种红外热像仪的非标检测、调试设备和各种试验设备。是一个具有军用、民用红外热像仪产品批量生产能力的高科技企业。</w:t>
      </w:r>
    </w:p>
    <w:p>
      <w:pPr>
        <w:spacing w:line="400" w:lineRule="exact"/>
        <w:ind w:firstLine="315" w:firstLineChars="150"/>
      </w:pPr>
      <w:r>
        <w:rPr>
          <w:rFonts w:hint="eastAsia"/>
        </w:rPr>
        <w:t xml:space="preserve">  红外热成像技术是夜视技术发展的新阶段，是当今世界各国竞相发展的高新技术，红外热成像具有全天候工作能力及良好的穿透烟雾能力和抗干扰、反隐身能力，具有优异的光电隐蔽性，不但是陆、海、空三军实施夜间监视、侦察、打击、指挥、跟踪、制导、导航、营救等不可缺的高新技术装备，而且在公安、消防、海关、边防、航空、工业监控等领域也具有十分广泛的应用前景。</w:t>
      </w:r>
    </w:p>
    <w:p>
      <w:pPr>
        <w:spacing w:line="400" w:lineRule="exact"/>
        <w:ind w:firstLine="420"/>
      </w:pPr>
      <w:r>
        <w:rPr>
          <w:rFonts w:hint="eastAsia"/>
        </w:rPr>
        <w:t xml:space="preserve">公司以夜视集团在红外科技及产业化的优势为依托，做强、做大红外整机系统产业，最终打造出生产的产品最具竞争力、制造的设备最具推广力、制定的标准最具影响力的国内一、世界一流的红外系统集成企业，是公司发展的基本宗旨。 </w:t>
      </w:r>
    </w:p>
    <w:p>
      <w:pPr>
        <w:spacing w:line="400" w:lineRule="exact"/>
        <w:ind w:firstLine="420"/>
        <w:rPr>
          <w:rFonts w:hint="eastAsia"/>
        </w:rPr>
      </w:pPr>
      <w:r>
        <w:rPr>
          <w:rFonts w:hint="eastAsia"/>
        </w:rPr>
        <w:t>公司将以高科</w:t>
      </w:r>
      <w:r>
        <w:t>技</w:t>
      </w:r>
      <w:r>
        <w:rPr>
          <w:rFonts w:hint="eastAsia"/>
        </w:rPr>
        <w:t>产业化为己任，立足军品，面向民品，积极跟踪世界高科技发展的趋势，为全面提高海陆空三军的夜战能力，为实施“科教兴国”和“科技强军”战略，为“做中国最好的热像仪”竭尽全力。</w:t>
      </w:r>
    </w:p>
    <w:p>
      <w:pPr>
        <w:spacing w:line="400" w:lineRule="exact"/>
        <w:ind w:firstLine="420"/>
        <w:rPr>
          <w:rFonts w:hint="eastAsia"/>
        </w:rPr>
      </w:pPr>
    </w:p>
    <w:p>
      <w:pPr>
        <w:spacing w:line="400" w:lineRule="exact"/>
        <w:ind w:firstLine="420"/>
        <w:rPr>
          <w:rFonts w:hint="eastAsia"/>
        </w:rPr>
      </w:pPr>
    </w:p>
    <w:p>
      <w:pPr>
        <w:spacing w:line="400" w:lineRule="exact"/>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二、公司现状：</w:t>
      </w:r>
    </w:p>
    <w:p>
      <w:pPr>
        <w:spacing w:line="400" w:lineRule="exact"/>
        <w:ind w:firstLine="420" w:firstLineChars="200"/>
        <w:rPr>
          <w:rFonts w:hint="eastAsia"/>
        </w:rPr>
      </w:pPr>
      <w:r>
        <w:rPr>
          <w:rFonts w:hint="eastAsia"/>
        </w:rPr>
        <w:t>公司拥有15000平米防静电空调工房，专业红外生产、检测、计量设备、工装2000余台套，主要从事红外热像产品、红外热像仪专用装调检测设备、非标设备、红外人体测温系统、光电系统的研究开发、生产、销售及技术服务。具备国内领先，国际一流的红外热像仪整机及组部件生产、红外光电系统集成、专用设备研发及生产能力，是目前国内红外行业规模最大、设施最先进、技术力量最强的国家重点高新科技企业。</w:t>
      </w:r>
    </w:p>
    <w:p>
      <w:pPr>
        <w:spacing w:line="400" w:lineRule="exact"/>
        <w:ind w:firstLine="420" w:firstLineChars="200"/>
      </w:pPr>
      <w:r>
        <w:rPr>
          <w:rFonts w:hint="eastAsia"/>
        </w:rPr>
        <w:t>公司人才队伍高学历年轻化，公司现有正式236人，平均年龄37岁。其中中国兵器关键技能带头人1人，夜视集团科技带头人2人，夜视集团科技骨干2人，夜视技能带头人4人。专业技术人才145人，专门技能人才51人。硕士学历46人，本科学历151人。研究员级高级工程师8人，高级工程师43人，工程师94人。公司自成立以来在“激情凝聚事业，真诚铸就品质”的企业文化的倡导下，通过全体员工的辛勤努力取得了长足的发展。近几年公司的经营规模均已突破16亿元，并且逐年快速增长。</w:t>
      </w:r>
      <w:r>
        <w:t xml:space="preserve"> </w:t>
      </w:r>
    </w:p>
    <w:p>
      <w:pPr>
        <w:spacing w:line="400" w:lineRule="exact"/>
        <w:ind w:firstLine="420" w:firstLineChars="200"/>
        <w:rPr>
          <w:rFonts w:hint="eastAsia"/>
        </w:rPr>
      </w:pPr>
      <w:r>
        <w:rPr>
          <w:rFonts w:hint="eastAsia"/>
        </w:rPr>
        <w:t>按照国家及兵器集团的布署，公司以“履行强军首责、推进高质量发展”为主线，以未来我军武器装备发展需求和国际军贸市场需求为背景，重点发展面向综合光电系统、大面阵焦平面整机、微扫描成像热像仪、产品研发、装调工艺技术和测试与评价技术群，提升光电系统装调检测技术的引领能力，提升核心工艺技术水平；进一步巩固陆军装备批量生产的主体地位，推进海、空、陆航产品的产业化技术应用全面发展。因此，公司对掌握更加丰富的新技术，能够操作更多新型设备，并能打破专业界限，掌握更多专业技能，且对具备光机电三专业都有一定技术基础的综合型技术技能人才需求也将更加迫切。</w:t>
      </w:r>
    </w:p>
    <w:p>
      <w:pPr>
        <w:spacing w:line="400" w:lineRule="exact"/>
        <w:ind w:firstLine="420" w:firstLineChars="200"/>
        <w:rPr>
          <w:rFonts w:hint="eastAsia"/>
        </w:rPr>
      </w:pPr>
    </w:p>
    <w:p>
      <w:pPr>
        <w:spacing w:line="400" w:lineRule="exact"/>
        <w:ind w:firstLine="420" w:firstLineChars="200"/>
        <w:rPr>
          <w:rFonts w:hint="eastAsia"/>
        </w:rPr>
      </w:pPr>
    </w:p>
    <w:p>
      <w:pPr>
        <w:spacing w:line="400" w:lineRule="exact"/>
        <w:ind w:firstLine="420" w:firstLineChars="200"/>
        <w:rPr>
          <w:rFonts w:hint="eastAsia"/>
        </w:rPr>
      </w:pPr>
    </w:p>
    <w:p>
      <w:pPr>
        <w:spacing w:line="400" w:lineRule="exact"/>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三、</w:t>
      </w:r>
      <w:r>
        <w:rPr>
          <w:rFonts w:hint="eastAsia" w:asciiTheme="majorEastAsia" w:hAnsiTheme="majorEastAsia" w:eastAsiaTheme="majorEastAsia" w:cstheme="majorEastAsia"/>
          <w:b/>
          <w:sz w:val="32"/>
          <w:szCs w:val="32"/>
        </w:rPr>
        <w:t>招聘岗位明细</w:t>
      </w:r>
      <w:r>
        <w:rPr>
          <w:rFonts w:hint="eastAsia" w:asciiTheme="majorEastAsia" w:hAnsiTheme="majorEastAsia" w:eastAsiaTheme="majorEastAsia" w:cstheme="majorEastAsia"/>
          <w:b/>
          <w:bCs/>
          <w:sz w:val="32"/>
          <w:szCs w:val="32"/>
          <w:lang w:eastAsia="zh-CN"/>
        </w:rPr>
        <w:t>：</w:t>
      </w:r>
    </w:p>
    <w:tbl>
      <w:tblPr>
        <w:tblW w:w="82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35"/>
        <w:gridCol w:w="1257"/>
        <w:gridCol w:w="413"/>
        <w:gridCol w:w="765"/>
        <w:gridCol w:w="960"/>
        <w:gridCol w:w="1826"/>
        <w:gridCol w:w="2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63" w:hRule="atLeast"/>
        </w:trPr>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招聘岗位名称</w:t>
            </w:r>
          </w:p>
        </w:tc>
        <w:tc>
          <w:tcPr>
            <w:tcW w:w="12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研究/工作方向</w:t>
            </w: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需求人数</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学历要求及毕业时间要求</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专业要求</w:t>
            </w:r>
          </w:p>
        </w:tc>
        <w:tc>
          <w:tcPr>
            <w:tcW w:w="1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岗位职责</w:t>
            </w:r>
          </w:p>
        </w:tc>
        <w:tc>
          <w:tcPr>
            <w:tcW w:w="2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任职要求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62" w:hRule="atLeast"/>
        </w:trPr>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光学设计岗</w:t>
            </w:r>
          </w:p>
        </w:tc>
        <w:tc>
          <w:tcPr>
            <w:tcW w:w="12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1、产品光学系统设计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2、红外光学系统改进设计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3、产品光学仿真分析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4、产品光机装调工艺研究；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5、光学系统检测技术研究。  </w:t>
            </w: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2人</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本科及以上/往、应届毕业生</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光学工程或光电类相关专业</w:t>
            </w:r>
          </w:p>
        </w:tc>
        <w:tc>
          <w:tcPr>
            <w:tcW w:w="1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1、负责本单位科研推广设计开发涉及光学系统设计、工艺性改进设计及样机试制工作；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2、负责负责光学装调工艺研究、改进及创新和光学系统设计；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3、负责产品研制的光学方案设计及具体的光学设计及仿真分析工作；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4、负责光学检测技术研究和光学系统设计；负责光学检测方法的改进及创新；光学检测仿真分析、工艺、工装及测试设备设计；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5、负责根据所在岗位的技术发展要求，进行相关工艺课题攻关，促促进单位光学设计及装调水平、技术创新水平的持续提高。</w:t>
            </w:r>
          </w:p>
        </w:tc>
        <w:tc>
          <w:tcPr>
            <w:tcW w:w="2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1、有较强的专业技能和学习能力；</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2、掌握几何光学基本原理；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3、熟练使用ZEMAX或CODEV，及机械制图软件；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4、了解光学加工、装配流程，具备光学工程化经验；</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5、有良好的人际交往能力和团队协作精神，有较强的任务分解能力及分析解决问题的能力，具有高效的执行力。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8" w:hRule="atLeast"/>
        </w:trPr>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bdr w:val="none" w:color="auto" w:sz="0" w:space="0"/>
                <w:lang w:val="en-US" w:eastAsia="zh-CN" w:bidi="ar"/>
              </w:rPr>
              <w:t>电路软件设计及调试工艺技术岗</w:t>
            </w:r>
          </w:p>
        </w:tc>
        <w:tc>
          <w:tcPr>
            <w:tcW w:w="12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1、产品电路设计；            2、电路软件开发；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3、产品电路调试。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4、科研产品电路试制；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5、电路测试技术工艺研究。                                 </w:t>
            </w: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3人</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硕士/往应届毕业生</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电子或光电类相关专业</w:t>
            </w:r>
          </w:p>
        </w:tc>
        <w:tc>
          <w:tcPr>
            <w:tcW w:w="1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1、负责产品研制的电气方案设计、具体电子电路设计及软件设计工作；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2、负责产品设计开发涉及的电气系统设计、电气适应性改进设计及样机试制工作；、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3、负责科研样机电路试制及工艺设计工作；及调试所用专用设备、工装的设计；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4、负责产品电路检测仿真分析、工艺、工装及测试设备设计；负责电子电路检测方法的改进及创新；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5、负责设计针对成像电路的成像性能分析的相关方案和软硬件电路设计，实现成像电路的成像性能分析；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6、根据所在岗位技术发展要求进行相关技术课题研究，促进单位技术创新水平的持续提高。</w:t>
            </w:r>
          </w:p>
        </w:tc>
        <w:tc>
          <w:tcPr>
            <w:tcW w:w="2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1、有较强的专业技能和学习能力；</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2、熟悉数字、模拟电路原理，熟练使用电子电路设计软件，具备电子电路设计能力；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3、熟悉C语言和Verilog、VHDL等硬件描述语言；,熟悉opencv等图像处理和计算视觉软件库；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4、有单片机、嵌入式系统、FPGA实际应用经验和开发能力；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5、熟悉数字图像处理电路工作原理；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6、有良好的人际交往能力和团队协作精神，有较强的任务分解能力及分析解决问题的能力，具有高效的执行力。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38" w:hRule="atLeast"/>
        </w:trPr>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测试技术研究岗</w:t>
            </w:r>
          </w:p>
        </w:tc>
        <w:tc>
          <w:tcPr>
            <w:tcW w:w="12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1、测试系统设计；            2、测试软件开发；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3、产品检测技术研究。                                   </w:t>
            </w: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3人</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本科及以上/往、应届毕业生</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测控技术与仪器、计量及检测、精密光学仪器、光学工程、电子工程、光电类相关或相近专业</w:t>
            </w:r>
          </w:p>
        </w:tc>
        <w:tc>
          <w:tcPr>
            <w:tcW w:w="1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1、负责产品检测方法的研究、改进及创新；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2、负责测试设备方案设计、具体设计及软件设计工作；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3、负责产品检测仿真分析、工艺、工装及测试设备设计；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4、负责追踪国内外先进检测技术应用；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5、根据所在岗位技术发展要求进行相关技术课题研究，促进单位技术创新水平的持续提高；</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6、负责新产品检测方法研究及产品检测。</w:t>
            </w:r>
          </w:p>
        </w:tc>
        <w:tc>
          <w:tcPr>
            <w:tcW w:w="22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bdr w:val="none" w:color="auto" w:sz="0" w:space="0"/>
                <w:lang w:val="en-US" w:eastAsia="zh-CN" w:bidi="ar"/>
              </w:rPr>
              <w:t>1、有较强的专业技能和学习能力；</w:t>
            </w:r>
            <w:r>
              <w:rPr>
                <w:rStyle w:val="10"/>
                <w:bdr w:val="none" w:color="auto" w:sz="0" w:space="0"/>
                <w:lang w:val="en-US" w:eastAsia="zh-CN" w:bidi="ar"/>
              </w:rPr>
              <w:br w:type="textWrapping"/>
            </w:r>
            <w:r>
              <w:rPr>
                <w:rStyle w:val="10"/>
                <w:bdr w:val="none" w:color="auto" w:sz="0" w:space="0"/>
                <w:lang w:val="en-US" w:eastAsia="zh-CN" w:bidi="ar"/>
              </w:rPr>
              <w:t>2、熟悉精密测试理论、自动控制原理，熟悉数字、模拟电路原理，熟练使用电子电路设计软件，具备电子电路设计能力；</w:t>
            </w:r>
            <w:r>
              <w:rPr>
                <w:rStyle w:val="10"/>
                <w:bdr w:val="none" w:color="auto" w:sz="0" w:space="0"/>
                <w:lang w:val="en-US" w:eastAsia="zh-CN" w:bidi="ar"/>
              </w:rPr>
              <w:br w:type="textWrapping"/>
            </w:r>
            <w:r>
              <w:rPr>
                <w:rStyle w:val="10"/>
                <w:bdr w:val="none" w:color="auto" w:sz="0" w:space="0"/>
                <w:lang w:val="en-US" w:eastAsia="zh-CN" w:bidi="ar"/>
              </w:rPr>
              <w:t>3、熟悉C语言、</w:t>
            </w:r>
            <w:r>
              <w:rPr>
                <w:rStyle w:val="11"/>
                <w:bdr w:val="none" w:color="auto" w:sz="0" w:space="0"/>
                <w:lang w:val="en-US" w:eastAsia="zh-CN" w:bidi="ar"/>
              </w:rPr>
              <w:t>opencv等图像处理和计算视觉软件库</w:t>
            </w:r>
            <w:r>
              <w:rPr>
                <w:rStyle w:val="10"/>
                <w:bdr w:val="none" w:color="auto" w:sz="0" w:space="0"/>
                <w:lang w:val="en-US" w:eastAsia="zh-CN" w:bidi="ar"/>
              </w:rPr>
              <w:t xml:space="preserve">；     </w:t>
            </w:r>
            <w:r>
              <w:rPr>
                <w:rStyle w:val="10"/>
                <w:bdr w:val="none" w:color="auto" w:sz="0" w:space="0"/>
                <w:lang w:val="en-US" w:eastAsia="zh-CN" w:bidi="ar"/>
              </w:rPr>
              <w:br w:type="textWrapping"/>
            </w:r>
            <w:r>
              <w:rPr>
                <w:rStyle w:val="10"/>
                <w:bdr w:val="none" w:color="auto" w:sz="0" w:space="0"/>
                <w:lang w:val="en-US" w:eastAsia="zh-CN" w:bidi="ar"/>
              </w:rPr>
              <w:t>4、熟悉数字图像处理电路工作原理；</w:t>
            </w:r>
            <w:r>
              <w:rPr>
                <w:rStyle w:val="10"/>
                <w:bdr w:val="none" w:color="auto" w:sz="0" w:space="0"/>
                <w:lang w:val="en-US" w:eastAsia="zh-CN" w:bidi="ar"/>
              </w:rPr>
              <w:br w:type="textWrapping"/>
            </w:r>
            <w:r>
              <w:rPr>
                <w:rStyle w:val="10"/>
                <w:bdr w:val="none" w:color="auto" w:sz="0" w:space="0"/>
                <w:lang w:val="en-US" w:eastAsia="zh-CN" w:bidi="ar"/>
              </w:rPr>
              <w:t>5、具备良好的英语阅读能力、自学能力；</w:t>
            </w:r>
            <w:r>
              <w:rPr>
                <w:rStyle w:val="10"/>
                <w:bdr w:val="none" w:color="auto" w:sz="0" w:space="0"/>
                <w:lang w:val="en-US" w:eastAsia="zh-CN" w:bidi="ar"/>
              </w:rPr>
              <w:br w:type="textWrapping"/>
            </w:r>
            <w:r>
              <w:rPr>
                <w:rStyle w:val="10"/>
                <w:bdr w:val="none" w:color="auto" w:sz="0" w:space="0"/>
                <w:lang w:val="en-US" w:eastAsia="zh-CN" w:bidi="ar"/>
              </w:rPr>
              <w:t>6、有良好的人际交往能力和团队协作精神，有较强的任务分解能力及分析解决问题的能力，具有高效的执行力，有较强的英文阅读和写作能力。</w:t>
            </w:r>
          </w:p>
        </w:tc>
      </w:tr>
    </w:tbl>
    <w:p>
      <w:pPr>
        <w:spacing w:line="400" w:lineRule="exact"/>
        <w:ind w:firstLine="420" w:firstLineChars="200"/>
        <w:rPr>
          <w:rFonts w:hint="eastAsia" w:eastAsiaTheme="minorEastAsia"/>
          <w:lang w:eastAsia="zh-CN"/>
        </w:rPr>
      </w:pPr>
    </w:p>
    <w:p>
      <w:pPr>
        <w:spacing w:line="400" w:lineRule="exact"/>
        <w:rPr>
          <w:rFonts w:hint="eastAsia" w:eastAsiaTheme="minorEastAsia"/>
          <w:lang w:eastAsia="zh-CN"/>
        </w:rPr>
      </w:pPr>
      <w:bookmarkStart w:id="0" w:name="_GoBack"/>
      <w:bookmarkEnd w:id="0"/>
    </w:p>
    <w:p>
      <w:pPr>
        <w:spacing w:line="400" w:lineRule="exact"/>
        <w:rPr>
          <w:rFonts w:hint="eastAsia"/>
          <w:b/>
          <w:bCs/>
          <w:sz w:val="30"/>
          <w:szCs w:val="30"/>
          <w:lang w:eastAsia="zh-CN"/>
        </w:rPr>
      </w:pPr>
      <w:r>
        <w:rPr>
          <w:rFonts w:hint="eastAsia"/>
          <w:b/>
          <w:bCs/>
          <w:sz w:val="30"/>
          <w:szCs w:val="30"/>
          <w:lang w:eastAsia="zh-CN"/>
        </w:rPr>
        <w:t>四、福利待遇：</w:t>
      </w:r>
    </w:p>
    <w:p>
      <w:pPr>
        <w:spacing w:line="400" w:lineRule="exact"/>
        <w:rPr>
          <w:rFonts w:hint="eastAsia"/>
          <w:b/>
          <w:bCs/>
          <w:sz w:val="30"/>
          <w:szCs w:val="30"/>
          <w:lang w:eastAsia="zh-CN"/>
        </w:rPr>
      </w:pPr>
    </w:p>
    <w:p>
      <w:pPr>
        <w:spacing w:line="400" w:lineRule="exact"/>
        <w:ind w:firstLine="3795" w:firstLineChars="1800"/>
        <w:rPr>
          <w:rFonts w:hint="eastAsia"/>
          <w:b/>
          <w:bCs/>
          <w:color w:val="auto"/>
        </w:rPr>
      </w:pPr>
      <w:r>
        <w:rPr>
          <w:rFonts w:hint="eastAsia"/>
          <w:b/>
          <w:bCs/>
          <w:color w:val="auto"/>
        </w:rPr>
        <w:t>薪酬结构：</w:t>
      </w:r>
    </w:p>
    <w:p>
      <w:pPr>
        <w:spacing w:line="400" w:lineRule="exact"/>
        <w:ind w:firstLine="420" w:firstLineChars="200"/>
        <w:rPr>
          <w:rFonts w:hint="eastAsia"/>
        </w:rPr>
      </w:pPr>
      <w:r>
        <w:rPr>
          <w:rFonts w:hint="eastAsia"/>
        </w:rPr>
        <w:t>1、岗位工资+绩效工资+津补贴+年度特殊奖励，新员工有6个月的试用期，试用期内实行统一的试用期工资标准，转正后按薪酬结构计发。公司有完备的绩效考核体系，充分体现绩效分配按劳取酬的激励原则。</w:t>
      </w:r>
    </w:p>
    <w:p>
      <w:pPr>
        <w:spacing w:line="400" w:lineRule="exact"/>
        <w:ind w:firstLine="420" w:firstLineChars="200"/>
        <w:rPr>
          <w:rFonts w:hint="eastAsia"/>
        </w:rPr>
      </w:pPr>
      <w:r>
        <w:rPr>
          <w:rFonts w:hint="eastAsia"/>
        </w:rPr>
        <w:t>2、达到夜视研究院集团规定的引进人才享受一人一策的相关薪酬及福利待遇。</w:t>
      </w:r>
    </w:p>
    <w:p>
      <w:pPr>
        <w:spacing w:line="400" w:lineRule="exact"/>
        <w:ind w:firstLine="420" w:firstLineChars="200"/>
        <w:rPr>
          <w:rFonts w:hint="eastAsia"/>
        </w:rPr>
      </w:pPr>
      <w:r>
        <w:rPr>
          <w:rFonts w:hint="eastAsia"/>
        </w:rPr>
        <w:t xml:space="preserve">3、达到昆明市经开区（自贸区）人才条件的享受相关福利待遇（单身公寓及人才补贴） </w:t>
      </w:r>
    </w:p>
    <w:p>
      <w:pPr>
        <w:spacing w:line="400" w:lineRule="exact"/>
        <w:ind w:firstLine="420" w:firstLineChars="200"/>
        <w:rPr>
          <w:rFonts w:hint="eastAsia"/>
        </w:rPr>
      </w:pPr>
      <w:r>
        <w:rPr>
          <w:rFonts w:hint="eastAsia"/>
        </w:rPr>
        <w:t>4、公司“五险二金”等福利待遇及有关休假制度按照国家规定执行。</w:t>
      </w:r>
    </w:p>
    <w:p>
      <w:pPr>
        <w:spacing w:line="400" w:lineRule="exact"/>
        <w:ind w:firstLine="420" w:firstLineChars="200"/>
        <w:rPr>
          <w:rFonts w:hint="eastAsia"/>
        </w:rPr>
      </w:pPr>
    </w:p>
    <w:p>
      <w:pPr>
        <w:spacing w:line="400" w:lineRule="exact"/>
        <w:ind w:firstLine="420" w:firstLineChars="200"/>
        <w:rPr>
          <w:rFonts w:hint="eastAsia"/>
        </w:rPr>
      </w:pPr>
    </w:p>
    <w:p>
      <w:pPr>
        <w:spacing w:line="400" w:lineRule="exact"/>
        <w:ind w:firstLine="420" w:firstLineChars="200"/>
        <w:rPr>
          <w:rFonts w:hint="eastAsia"/>
        </w:rPr>
      </w:pPr>
    </w:p>
    <w:p>
      <w:pPr>
        <w:spacing w:line="400" w:lineRule="exact"/>
        <w:ind w:firstLine="420" w:firstLineChars="200"/>
        <w:rPr>
          <w:rFonts w:hint="eastAsia"/>
        </w:rPr>
      </w:pPr>
    </w:p>
    <w:p>
      <w:pPr>
        <w:spacing w:line="400" w:lineRule="exact"/>
        <w:jc w:val="left"/>
        <w:rPr>
          <w:rFonts w:hint="eastAsia" w:ascii="宋体" w:hAnsi="宋体"/>
          <w:b/>
          <w:sz w:val="24"/>
        </w:rPr>
      </w:pPr>
      <w:r>
        <w:rPr>
          <w:rFonts w:hint="eastAsia" w:ascii="宋体" w:hAnsi="宋体"/>
          <w:b/>
          <w:szCs w:val="21"/>
        </w:rPr>
        <w:t>附表1：</w:t>
      </w:r>
    </w:p>
    <w:p>
      <w:pPr>
        <w:spacing w:line="400" w:lineRule="exact"/>
        <w:jc w:val="center"/>
        <w:rPr>
          <w:rFonts w:hint="eastAsia" w:ascii="宋体" w:hAnsi="宋体"/>
          <w:b/>
          <w:sz w:val="24"/>
        </w:rPr>
      </w:pPr>
      <w:r>
        <w:rPr>
          <w:rFonts w:hint="eastAsia" w:ascii="宋体" w:hAnsi="宋体"/>
          <w:b/>
          <w:sz w:val="24"/>
        </w:rPr>
        <w:t>夜视研究院集团引进第五层次科技人才安家费、年薪档级标准表</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55"/>
        <w:gridCol w:w="1680"/>
        <w:gridCol w:w="1785"/>
        <w:gridCol w:w="199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noWrap w:val="0"/>
            <w:vAlign w:val="center"/>
          </w:tcPr>
          <w:p>
            <w:pPr>
              <w:spacing w:line="260" w:lineRule="exact"/>
              <w:jc w:val="center"/>
              <w:rPr>
                <w:rFonts w:hint="eastAsia" w:ascii="宋体" w:hAnsi="宋体"/>
                <w:b/>
                <w:szCs w:val="21"/>
              </w:rPr>
            </w:pPr>
            <w:r>
              <w:rPr>
                <w:rFonts w:hint="eastAsia" w:ascii="宋体" w:hAnsi="宋体"/>
                <w:b/>
                <w:szCs w:val="21"/>
              </w:rPr>
              <w:t>学历</w:t>
            </w:r>
          </w:p>
        </w:tc>
        <w:tc>
          <w:tcPr>
            <w:tcW w:w="1155" w:type="dxa"/>
            <w:noWrap w:val="0"/>
            <w:vAlign w:val="center"/>
          </w:tcPr>
          <w:p>
            <w:pPr>
              <w:spacing w:line="260" w:lineRule="exact"/>
              <w:jc w:val="center"/>
              <w:rPr>
                <w:rFonts w:hint="eastAsia" w:ascii="宋体" w:hAnsi="宋体"/>
                <w:b/>
                <w:szCs w:val="21"/>
              </w:rPr>
            </w:pPr>
            <w:r>
              <w:rPr>
                <w:rFonts w:hint="eastAsia" w:ascii="宋体" w:hAnsi="宋体"/>
                <w:b/>
                <w:szCs w:val="21"/>
              </w:rPr>
              <w:t>安家费</w:t>
            </w:r>
          </w:p>
        </w:tc>
        <w:tc>
          <w:tcPr>
            <w:tcW w:w="1680" w:type="dxa"/>
            <w:noWrap w:val="0"/>
            <w:vAlign w:val="center"/>
          </w:tcPr>
          <w:p>
            <w:pPr>
              <w:spacing w:line="260" w:lineRule="exact"/>
              <w:jc w:val="center"/>
              <w:rPr>
                <w:rFonts w:hint="eastAsia" w:ascii="宋体" w:hAnsi="宋体"/>
                <w:b/>
                <w:szCs w:val="21"/>
              </w:rPr>
            </w:pPr>
            <w:r>
              <w:rPr>
                <w:rFonts w:hint="eastAsia" w:ascii="宋体" w:hAnsi="宋体"/>
                <w:b/>
                <w:szCs w:val="21"/>
              </w:rPr>
              <w:t>年薪</w:t>
            </w:r>
          </w:p>
        </w:tc>
        <w:tc>
          <w:tcPr>
            <w:tcW w:w="1785" w:type="dxa"/>
            <w:noWrap w:val="0"/>
            <w:vAlign w:val="center"/>
          </w:tcPr>
          <w:p>
            <w:pPr>
              <w:spacing w:line="260" w:lineRule="exact"/>
              <w:jc w:val="center"/>
              <w:rPr>
                <w:rFonts w:hint="eastAsia" w:ascii="宋体" w:hAnsi="宋体"/>
                <w:b/>
                <w:szCs w:val="21"/>
              </w:rPr>
            </w:pPr>
            <w:r>
              <w:rPr>
                <w:rFonts w:hint="eastAsia" w:ascii="宋体" w:hAnsi="宋体"/>
                <w:b/>
                <w:szCs w:val="21"/>
              </w:rPr>
              <w:t>全日制博士</w:t>
            </w:r>
          </w:p>
          <w:p>
            <w:pPr>
              <w:spacing w:line="260" w:lineRule="exact"/>
              <w:jc w:val="center"/>
              <w:rPr>
                <w:rFonts w:hint="eastAsia" w:ascii="宋体" w:hAnsi="宋体"/>
                <w:b/>
                <w:szCs w:val="21"/>
              </w:rPr>
            </w:pPr>
            <w:r>
              <w:rPr>
                <w:rFonts w:hint="eastAsia" w:ascii="宋体" w:hAnsi="宋体"/>
                <w:b/>
                <w:szCs w:val="21"/>
              </w:rPr>
              <w:t>学历毕业高校</w:t>
            </w:r>
          </w:p>
        </w:tc>
        <w:tc>
          <w:tcPr>
            <w:tcW w:w="1995" w:type="dxa"/>
            <w:noWrap w:val="0"/>
            <w:vAlign w:val="center"/>
          </w:tcPr>
          <w:p>
            <w:pPr>
              <w:spacing w:line="260" w:lineRule="exact"/>
              <w:jc w:val="center"/>
              <w:rPr>
                <w:rFonts w:hint="eastAsia" w:ascii="宋体" w:hAnsi="宋体"/>
                <w:b/>
                <w:szCs w:val="21"/>
              </w:rPr>
            </w:pPr>
            <w:r>
              <w:rPr>
                <w:rFonts w:hint="eastAsia" w:ascii="宋体" w:hAnsi="宋体"/>
                <w:b/>
                <w:szCs w:val="21"/>
              </w:rPr>
              <w:t>全日制硕士</w:t>
            </w:r>
          </w:p>
          <w:p>
            <w:pPr>
              <w:spacing w:line="260" w:lineRule="exact"/>
              <w:jc w:val="center"/>
              <w:rPr>
                <w:rFonts w:hint="eastAsia" w:ascii="宋体" w:hAnsi="宋体"/>
                <w:b/>
                <w:szCs w:val="21"/>
              </w:rPr>
            </w:pPr>
            <w:r>
              <w:rPr>
                <w:rFonts w:hint="eastAsia" w:ascii="宋体" w:hAnsi="宋体"/>
                <w:b/>
                <w:szCs w:val="21"/>
              </w:rPr>
              <w:t>学历毕业高校</w:t>
            </w:r>
          </w:p>
        </w:tc>
        <w:tc>
          <w:tcPr>
            <w:tcW w:w="1680" w:type="dxa"/>
            <w:noWrap w:val="0"/>
            <w:vAlign w:val="center"/>
          </w:tcPr>
          <w:p>
            <w:pPr>
              <w:spacing w:line="260" w:lineRule="exact"/>
              <w:jc w:val="center"/>
              <w:rPr>
                <w:rFonts w:hint="eastAsia" w:ascii="宋体" w:hAnsi="宋体"/>
                <w:b/>
                <w:szCs w:val="21"/>
              </w:rPr>
            </w:pPr>
            <w:r>
              <w:rPr>
                <w:rFonts w:hint="eastAsia" w:ascii="宋体" w:hAnsi="宋体"/>
                <w:b/>
                <w:szCs w:val="21"/>
              </w:rPr>
              <w:t>全日制本科</w:t>
            </w:r>
          </w:p>
          <w:p>
            <w:pPr>
              <w:spacing w:line="260" w:lineRule="exact"/>
              <w:jc w:val="center"/>
              <w:rPr>
                <w:rFonts w:hint="eastAsia" w:ascii="宋体" w:hAnsi="宋体"/>
                <w:b/>
                <w:szCs w:val="21"/>
              </w:rPr>
            </w:pPr>
            <w:r>
              <w:rPr>
                <w:rFonts w:hint="eastAsia" w:ascii="宋体" w:hAnsi="宋体"/>
                <w:b/>
                <w:szCs w:val="21"/>
              </w:rPr>
              <w:t>学历毕业高校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Merge w:val="restart"/>
            <w:noWrap w:val="0"/>
            <w:vAlign w:val="center"/>
          </w:tcPr>
          <w:p>
            <w:pPr>
              <w:spacing w:line="260" w:lineRule="exact"/>
              <w:jc w:val="center"/>
              <w:rPr>
                <w:rFonts w:hint="eastAsia" w:ascii="宋体" w:hAnsi="宋体"/>
                <w:szCs w:val="21"/>
              </w:rPr>
            </w:pPr>
            <w:r>
              <w:rPr>
                <w:rFonts w:hint="eastAsia" w:ascii="宋体" w:hAnsi="宋体"/>
                <w:szCs w:val="21"/>
              </w:rPr>
              <w:t>博士</w:t>
            </w:r>
          </w:p>
        </w:tc>
        <w:tc>
          <w:tcPr>
            <w:tcW w:w="1155" w:type="dxa"/>
            <w:noWrap w:val="0"/>
            <w:vAlign w:val="center"/>
          </w:tcPr>
          <w:p>
            <w:pPr>
              <w:spacing w:line="260" w:lineRule="exact"/>
              <w:jc w:val="center"/>
              <w:rPr>
                <w:rFonts w:hint="eastAsia" w:ascii="宋体" w:hAnsi="宋体"/>
                <w:szCs w:val="21"/>
              </w:rPr>
            </w:pPr>
            <w:r>
              <w:rPr>
                <w:rFonts w:hint="eastAsia" w:ascii="宋体" w:hAnsi="宋体"/>
                <w:szCs w:val="21"/>
              </w:rPr>
              <w:t>50万元</w:t>
            </w:r>
          </w:p>
        </w:tc>
        <w:tc>
          <w:tcPr>
            <w:tcW w:w="1680" w:type="dxa"/>
            <w:noWrap w:val="0"/>
            <w:vAlign w:val="center"/>
          </w:tcPr>
          <w:p>
            <w:pPr>
              <w:spacing w:line="260" w:lineRule="exact"/>
              <w:rPr>
                <w:rFonts w:hint="eastAsia" w:ascii="宋体" w:hAnsi="宋体"/>
                <w:szCs w:val="21"/>
              </w:rPr>
            </w:pPr>
            <w:r>
              <w:rPr>
                <w:rFonts w:hint="eastAsia" w:ascii="宋体" w:hAnsi="宋体"/>
                <w:szCs w:val="21"/>
              </w:rPr>
              <w:t>谈判工资，30万元及以上</w:t>
            </w:r>
          </w:p>
        </w:tc>
        <w:tc>
          <w:tcPr>
            <w:tcW w:w="1785" w:type="dxa"/>
            <w:noWrap w:val="0"/>
            <w:vAlign w:val="center"/>
          </w:tcPr>
          <w:p>
            <w:pPr>
              <w:spacing w:line="260" w:lineRule="exact"/>
              <w:jc w:val="center"/>
              <w:rPr>
                <w:rFonts w:hint="eastAsia" w:ascii="宋体" w:hAnsi="宋体"/>
                <w:szCs w:val="21"/>
              </w:rPr>
            </w:pPr>
            <w:r>
              <w:rPr>
                <w:rFonts w:hint="eastAsia" w:ascii="宋体" w:hAnsi="宋体"/>
                <w:szCs w:val="21"/>
              </w:rPr>
              <w:t>一流大学A类</w:t>
            </w:r>
          </w:p>
          <w:p>
            <w:pPr>
              <w:spacing w:line="260" w:lineRule="exact"/>
              <w:jc w:val="center"/>
              <w:rPr>
                <w:rFonts w:hint="eastAsia" w:ascii="宋体" w:hAnsi="宋体"/>
                <w:szCs w:val="21"/>
              </w:rPr>
            </w:pPr>
            <w:r>
              <w:rPr>
                <w:rFonts w:hint="eastAsia" w:ascii="宋体" w:hAnsi="宋体"/>
                <w:szCs w:val="21"/>
              </w:rPr>
              <w:t>36所</w:t>
            </w:r>
          </w:p>
        </w:tc>
        <w:tc>
          <w:tcPr>
            <w:tcW w:w="1995" w:type="dxa"/>
            <w:noWrap w:val="0"/>
            <w:vAlign w:val="center"/>
          </w:tcPr>
          <w:p>
            <w:pPr>
              <w:spacing w:line="260" w:lineRule="exact"/>
              <w:jc w:val="center"/>
              <w:rPr>
                <w:rFonts w:hint="eastAsia" w:ascii="宋体" w:hAnsi="宋体"/>
                <w:szCs w:val="21"/>
              </w:rPr>
            </w:pPr>
            <w:r>
              <w:rPr>
                <w:rFonts w:hint="eastAsia" w:ascii="宋体" w:hAnsi="宋体"/>
                <w:szCs w:val="21"/>
              </w:rPr>
              <w:t>一流大学A类</w:t>
            </w:r>
          </w:p>
          <w:p>
            <w:pPr>
              <w:spacing w:line="260" w:lineRule="exact"/>
              <w:jc w:val="center"/>
              <w:rPr>
                <w:rFonts w:hint="eastAsia" w:ascii="宋体" w:hAnsi="宋体"/>
                <w:szCs w:val="21"/>
              </w:rPr>
            </w:pPr>
            <w:r>
              <w:rPr>
                <w:rFonts w:hint="eastAsia" w:ascii="宋体" w:hAnsi="宋体"/>
                <w:szCs w:val="21"/>
              </w:rPr>
              <w:t>36所</w:t>
            </w:r>
          </w:p>
        </w:tc>
        <w:tc>
          <w:tcPr>
            <w:tcW w:w="1680" w:type="dxa"/>
            <w:noWrap w:val="0"/>
            <w:vAlign w:val="center"/>
          </w:tcPr>
          <w:p>
            <w:pPr>
              <w:spacing w:line="260" w:lineRule="exact"/>
              <w:jc w:val="center"/>
              <w:rPr>
                <w:rFonts w:hint="eastAsia" w:ascii="宋体" w:hAnsi="宋体"/>
                <w:szCs w:val="21"/>
              </w:rPr>
            </w:pPr>
            <w:r>
              <w:rPr>
                <w:rFonts w:hint="eastAsia" w:ascii="宋体" w:hAnsi="宋体"/>
                <w:szCs w:val="21"/>
              </w:rPr>
              <w:t>一流大学A类</w:t>
            </w:r>
          </w:p>
          <w:p>
            <w:pPr>
              <w:spacing w:line="260" w:lineRule="exact"/>
              <w:jc w:val="center"/>
              <w:rPr>
                <w:rFonts w:hint="eastAsia" w:ascii="宋体" w:hAnsi="宋体"/>
                <w:szCs w:val="21"/>
              </w:rPr>
            </w:pPr>
            <w:r>
              <w:rPr>
                <w:rFonts w:hint="eastAsia" w:ascii="宋体" w:hAnsi="宋体"/>
                <w:szCs w:val="21"/>
              </w:rPr>
              <w:t>36所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Merge w:val="continue"/>
            <w:noWrap w:val="0"/>
            <w:vAlign w:val="center"/>
          </w:tcPr>
          <w:p>
            <w:pPr>
              <w:spacing w:line="260" w:lineRule="exact"/>
              <w:jc w:val="center"/>
              <w:rPr>
                <w:rFonts w:hint="eastAsia" w:ascii="宋体" w:hAnsi="宋体"/>
                <w:szCs w:val="21"/>
              </w:rPr>
            </w:pPr>
          </w:p>
        </w:tc>
        <w:tc>
          <w:tcPr>
            <w:tcW w:w="1155" w:type="dxa"/>
            <w:noWrap w:val="0"/>
            <w:vAlign w:val="center"/>
          </w:tcPr>
          <w:p>
            <w:pPr>
              <w:spacing w:line="260" w:lineRule="exact"/>
              <w:jc w:val="center"/>
              <w:rPr>
                <w:rFonts w:hint="eastAsia" w:ascii="宋体" w:hAnsi="宋体"/>
                <w:szCs w:val="21"/>
              </w:rPr>
            </w:pPr>
            <w:r>
              <w:rPr>
                <w:rFonts w:hint="eastAsia" w:ascii="宋体" w:hAnsi="宋体"/>
                <w:szCs w:val="21"/>
              </w:rPr>
              <w:t>35万元</w:t>
            </w:r>
          </w:p>
        </w:tc>
        <w:tc>
          <w:tcPr>
            <w:tcW w:w="1680" w:type="dxa"/>
            <w:noWrap w:val="0"/>
            <w:vAlign w:val="center"/>
          </w:tcPr>
          <w:p>
            <w:pPr>
              <w:spacing w:line="260" w:lineRule="exact"/>
              <w:rPr>
                <w:rFonts w:hint="eastAsia" w:ascii="宋体" w:hAnsi="宋体"/>
                <w:szCs w:val="21"/>
              </w:rPr>
            </w:pPr>
            <w:r>
              <w:rPr>
                <w:rFonts w:hint="eastAsia" w:ascii="宋体" w:hAnsi="宋体"/>
                <w:szCs w:val="21"/>
              </w:rPr>
              <w:t>谈判工资，28万元及以上</w:t>
            </w:r>
          </w:p>
        </w:tc>
        <w:tc>
          <w:tcPr>
            <w:tcW w:w="1785" w:type="dxa"/>
            <w:noWrap w:val="0"/>
            <w:vAlign w:val="center"/>
          </w:tcPr>
          <w:p>
            <w:pPr>
              <w:spacing w:line="260" w:lineRule="exact"/>
              <w:jc w:val="center"/>
              <w:rPr>
                <w:rFonts w:hint="eastAsia" w:ascii="宋体" w:hAnsi="宋体"/>
                <w:szCs w:val="21"/>
              </w:rPr>
            </w:pPr>
            <w:r>
              <w:rPr>
                <w:rFonts w:hint="eastAsia" w:ascii="宋体" w:hAnsi="宋体"/>
                <w:szCs w:val="21"/>
              </w:rPr>
              <w:t>一流大学A类</w:t>
            </w:r>
          </w:p>
          <w:p>
            <w:pPr>
              <w:spacing w:line="260" w:lineRule="exact"/>
              <w:jc w:val="center"/>
              <w:rPr>
                <w:rFonts w:hint="eastAsia" w:ascii="宋体" w:hAnsi="宋体"/>
                <w:szCs w:val="21"/>
              </w:rPr>
            </w:pPr>
            <w:r>
              <w:rPr>
                <w:rFonts w:hint="eastAsia" w:ascii="宋体" w:hAnsi="宋体"/>
                <w:szCs w:val="21"/>
              </w:rPr>
              <w:t>36所</w:t>
            </w:r>
          </w:p>
        </w:tc>
        <w:tc>
          <w:tcPr>
            <w:tcW w:w="1995" w:type="dxa"/>
            <w:noWrap w:val="0"/>
            <w:vAlign w:val="center"/>
          </w:tcPr>
          <w:p>
            <w:pPr>
              <w:spacing w:line="260" w:lineRule="exact"/>
              <w:jc w:val="center"/>
              <w:rPr>
                <w:rFonts w:hint="eastAsia" w:ascii="宋体" w:hAnsi="宋体"/>
                <w:szCs w:val="21"/>
              </w:rPr>
            </w:pPr>
            <w:r>
              <w:rPr>
                <w:rFonts w:hint="eastAsia" w:ascii="宋体" w:hAnsi="宋体"/>
                <w:szCs w:val="21"/>
              </w:rPr>
              <w:t>一流大学A类</w:t>
            </w:r>
          </w:p>
          <w:p>
            <w:pPr>
              <w:spacing w:line="260" w:lineRule="exact"/>
              <w:jc w:val="center"/>
              <w:rPr>
                <w:rFonts w:hint="eastAsia" w:ascii="宋体" w:hAnsi="宋体"/>
                <w:szCs w:val="21"/>
              </w:rPr>
            </w:pPr>
            <w:r>
              <w:rPr>
                <w:rFonts w:hint="eastAsia" w:ascii="宋体" w:hAnsi="宋体"/>
                <w:szCs w:val="21"/>
              </w:rPr>
              <w:t>36所</w:t>
            </w:r>
          </w:p>
        </w:tc>
        <w:tc>
          <w:tcPr>
            <w:tcW w:w="1680" w:type="dxa"/>
            <w:noWrap w:val="0"/>
            <w:vAlign w:val="center"/>
          </w:tcPr>
          <w:p>
            <w:pPr>
              <w:spacing w:line="260" w:lineRule="exact"/>
              <w:jc w:val="center"/>
              <w:rPr>
                <w:rFonts w:hint="eastAsia" w:ascii="宋体" w:hAnsi="宋体"/>
                <w:szCs w:val="21"/>
              </w:rPr>
            </w:pPr>
            <w:r>
              <w:rPr>
                <w:rFonts w:hint="eastAsia" w:ascii="宋体" w:hAnsi="宋体"/>
                <w:szCs w:val="21"/>
              </w:rPr>
              <w:t>非一流大学A类36所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Merge w:val="continue"/>
            <w:noWrap w:val="0"/>
            <w:vAlign w:val="center"/>
          </w:tcPr>
          <w:p>
            <w:pPr>
              <w:spacing w:line="260" w:lineRule="exact"/>
              <w:jc w:val="center"/>
              <w:rPr>
                <w:rFonts w:hint="eastAsia" w:ascii="宋体" w:hAnsi="宋体"/>
                <w:szCs w:val="21"/>
              </w:rPr>
            </w:pPr>
          </w:p>
        </w:tc>
        <w:tc>
          <w:tcPr>
            <w:tcW w:w="1155" w:type="dxa"/>
            <w:noWrap w:val="0"/>
            <w:vAlign w:val="center"/>
          </w:tcPr>
          <w:p>
            <w:pPr>
              <w:spacing w:line="260" w:lineRule="exact"/>
              <w:jc w:val="center"/>
              <w:rPr>
                <w:rFonts w:hint="eastAsia" w:ascii="宋体" w:hAnsi="宋体"/>
                <w:szCs w:val="21"/>
              </w:rPr>
            </w:pPr>
            <w:r>
              <w:rPr>
                <w:rFonts w:hint="eastAsia" w:ascii="宋体" w:hAnsi="宋体"/>
                <w:szCs w:val="21"/>
              </w:rPr>
              <w:t>35万元</w:t>
            </w:r>
          </w:p>
        </w:tc>
        <w:tc>
          <w:tcPr>
            <w:tcW w:w="1680" w:type="dxa"/>
            <w:noWrap w:val="0"/>
            <w:vAlign w:val="center"/>
          </w:tcPr>
          <w:p>
            <w:pPr>
              <w:spacing w:line="260" w:lineRule="exact"/>
              <w:rPr>
                <w:rFonts w:hint="eastAsia" w:ascii="宋体" w:hAnsi="宋体"/>
                <w:szCs w:val="21"/>
              </w:rPr>
            </w:pPr>
            <w:r>
              <w:rPr>
                <w:rFonts w:hint="eastAsia" w:ascii="宋体" w:hAnsi="宋体"/>
                <w:szCs w:val="21"/>
              </w:rPr>
              <w:t>谈判工资，28万元及以上</w:t>
            </w:r>
          </w:p>
        </w:tc>
        <w:tc>
          <w:tcPr>
            <w:tcW w:w="1785" w:type="dxa"/>
            <w:noWrap w:val="0"/>
            <w:vAlign w:val="center"/>
          </w:tcPr>
          <w:p>
            <w:pPr>
              <w:spacing w:line="260" w:lineRule="exact"/>
              <w:jc w:val="center"/>
              <w:rPr>
                <w:rFonts w:hint="eastAsia" w:ascii="宋体" w:hAnsi="宋体"/>
                <w:szCs w:val="21"/>
              </w:rPr>
            </w:pPr>
            <w:r>
              <w:rPr>
                <w:rFonts w:hint="eastAsia" w:ascii="宋体" w:hAnsi="宋体"/>
                <w:szCs w:val="21"/>
              </w:rPr>
              <w:t>一流大学A类</w:t>
            </w:r>
          </w:p>
          <w:p>
            <w:pPr>
              <w:spacing w:line="260" w:lineRule="exact"/>
              <w:jc w:val="center"/>
              <w:rPr>
                <w:rFonts w:hint="eastAsia" w:ascii="宋体" w:hAnsi="宋体"/>
                <w:szCs w:val="21"/>
              </w:rPr>
            </w:pPr>
            <w:r>
              <w:rPr>
                <w:rFonts w:hint="eastAsia" w:ascii="宋体" w:hAnsi="宋体"/>
                <w:szCs w:val="21"/>
              </w:rPr>
              <w:t>36所</w:t>
            </w:r>
          </w:p>
        </w:tc>
        <w:tc>
          <w:tcPr>
            <w:tcW w:w="1995" w:type="dxa"/>
            <w:noWrap w:val="0"/>
            <w:vAlign w:val="center"/>
          </w:tcPr>
          <w:p>
            <w:pPr>
              <w:spacing w:line="260" w:lineRule="exact"/>
              <w:jc w:val="center"/>
              <w:rPr>
                <w:rFonts w:hint="eastAsia" w:ascii="宋体" w:hAnsi="宋体"/>
                <w:szCs w:val="21"/>
              </w:rPr>
            </w:pPr>
            <w:r>
              <w:rPr>
                <w:rFonts w:hint="eastAsia" w:ascii="宋体" w:hAnsi="宋体"/>
                <w:szCs w:val="21"/>
              </w:rPr>
              <w:t>非一流大学A类</w:t>
            </w:r>
          </w:p>
          <w:p>
            <w:pPr>
              <w:spacing w:line="260" w:lineRule="exact"/>
              <w:jc w:val="center"/>
              <w:rPr>
                <w:rFonts w:hint="eastAsia" w:ascii="宋体" w:hAnsi="宋体"/>
                <w:szCs w:val="21"/>
              </w:rPr>
            </w:pPr>
            <w:r>
              <w:rPr>
                <w:rFonts w:hint="eastAsia" w:ascii="宋体" w:hAnsi="宋体"/>
                <w:szCs w:val="21"/>
              </w:rPr>
              <w:t>36所</w:t>
            </w:r>
          </w:p>
        </w:tc>
        <w:tc>
          <w:tcPr>
            <w:tcW w:w="1680" w:type="dxa"/>
            <w:noWrap w:val="0"/>
            <w:vAlign w:val="center"/>
          </w:tcPr>
          <w:p>
            <w:pPr>
              <w:spacing w:line="260" w:lineRule="exact"/>
              <w:jc w:val="center"/>
              <w:rPr>
                <w:rFonts w:hint="eastAsia" w:ascii="宋体" w:hAnsi="宋体"/>
                <w:szCs w:val="21"/>
              </w:rPr>
            </w:pPr>
            <w:r>
              <w:rPr>
                <w:rFonts w:hint="eastAsia" w:ascii="宋体" w:hAnsi="宋体"/>
                <w:szCs w:val="21"/>
              </w:rPr>
              <w:t>一流大学A类</w:t>
            </w:r>
          </w:p>
          <w:p>
            <w:pPr>
              <w:spacing w:line="260" w:lineRule="exact"/>
              <w:jc w:val="center"/>
              <w:rPr>
                <w:rFonts w:hint="eastAsia" w:ascii="宋体" w:hAnsi="宋体"/>
                <w:szCs w:val="21"/>
              </w:rPr>
            </w:pPr>
            <w:r>
              <w:rPr>
                <w:rFonts w:hint="eastAsia" w:ascii="宋体" w:hAnsi="宋体"/>
                <w:szCs w:val="21"/>
              </w:rPr>
              <w:t>36所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Merge w:val="continue"/>
            <w:noWrap w:val="0"/>
            <w:vAlign w:val="center"/>
          </w:tcPr>
          <w:p>
            <w:pPr>
              <w:spacing w:line="260" w:lineRule="exact"/>
              <w:jc w:val="center"/>
              <w:rPr>
                <w:rFonts w:hint="eastAsia" w:ascii="宋体" w:hAnsi="宋体"/>
                <w:szCs w:val="21"/>
              </w:rPr>
            </w:pPr>
          </w:p>
        </w:tc>
        <w:tc>
          <w:tcPr>
            <w:tcW w:w="1155" w:type="dxa"/>
            <w:noWrap w:val="0"/>
            <w:vAlign w:val="center"/>
          </w:tcPr>
          <w:p>
            <w:pPr>
              <w:spacing w:line="260" w:lineRule="exact"/>
              <w:jc w:val="center"/>
              <w:rPr>
                <w:rFonts w:hint="eastAsia" w:ascii="宋体" w:hAnsi="宋体"/>
                <w:szCs w:val="21"/>
              </w:rPr>
            </w:pPr>
            <w:r>
              <w:rPr>
                <w:rFonts w:hint="eastAsia" w:ascii="宋体" w:hAnsi="宋体"/>
                <w:szCs w:val="21"/>
              </w:rPr>
              <w:t>35万元</w:t>
            </w:r>
          </w:p>
        </w:tc>
        <w:tc>
          <w:tcPr>
            <w:tcW w:w="1680" w:type="dxa"/>
            <w:noWrap w:val="0"/>
            <w:vAlign w:val="center"/>
          </w:tcPr>
          <w:p>
            <w:pPr>
              <w:spacing w:line="260" w:lineRule="exact"/>
              <w:rPr>
                <w:rFonts w:hint="eastAsia" w:ascii="宋体" w:hAnsi="宋体"/>
                <w:szCs w:val="21"/>
              </w:rPr>
            </w:pPr>
            <w:r>
              <w:rPr>
                <w:rFonts w:hint="eastAsia" w:ascii="宋体" w:hAnsi="宋体"/>
                <w:szCs w:val="21"/>
              </w:rPr>
              <w:t>谈判工资，25万元及以上</w:t>
            </w:r>
          </w:p>
        </w:tc>
        <w:tc>
          <w:tcPr>
            <w:tcW w:w="1785" w:type="dxa"/>
            <w:noWrap w:val="0"/>
            <w:vAlign w:val="center"/>
          </w:tcPr>
          <w:p>
            <w:pPr>
              <w:spacing w:line="260" w:lineRule="exact"/>
              <w:jc w:val="center"/>
              <w:rPr>
                <w:rFonts w:hint="eastAsia" w:ascii="宋体" w:hAnsi="宋体"/>
                <w:szCs w:val="21"/>
              </w:rPr>
            </w:pPr>
            <w:r>
              <w:rPr>
                <w:rFonts w:hint="eastAsia" w:ascii="宋体" w:hAnsi="宋体"/>
                <w:szCs w:val="21"/>
              </w:rPr>
              <w:t>一流大学A类</w:t>
            </w:r>
          </w:p>
          <w:p>
            <w:pPr>
              <w:spacing w:line="260" w:lineRule="exact"/>
              <w:jc w:val="center"/>
              <w:rPr>
                <w:rFonts w:hint="eastAsia" w:ascii="宋体" w:hAnsi="宋体"/>
                <w:szCs w:val="21"/>
              </w:rPr>
            </w:pPr>
            <w:r>
              <w:rPr>
                <w:rFonts w:hint="eastAsia" w:ascii="宋体" w:hAnsi="宋体"/>
                <w:szCs w:val="21"/>
              </w:rPr>
              <w:t>36所</w:t>
            </w:r>
          </w:p>
        </w:tc>
        <w:tc>
          <w:tcPr>
            <w:tcW w:w="1995" w:type="dxa"/>
            <w:noWrap w:val="0"/>
            <w:vAlign w:val="center"/>
          </w:tcPr>
          <w:p>
            <w:pPr>
              <w:spacing w:line="260" w:lineRule="exact"/>
              <w:jc w:val="center"/>
              <w:rPr>
                <w:rFonts w:hint="eastAsia" w:ascii="宋体" w:hAnsi="宋体"/>
                <w:szCs w:val="21"/>
              </w:rPr>
            </w:pPr>
            <w:r>
              <w:rPr>
                <w:rFonts w:hint="eastAsia" w:ascii="宋体" w:hAnsi="宋体"/>
                <w:szCs w:val="21"/>
              </w:rPr>
              <w:t>非一流大学A类</w:t>
            </w:r>
          </w:p>
          <w:p>
            <w:pPr>
              <w:spacing w:line="260" w:lineRule="exact"/>
              <w:jc w:val="center"/>
              <w:rPr>
                <w:rFonts w:hint="eastAsia" w:ascii="宋体" w:hAnsi="宋体"/>
                <w:szCs w:val="21"/>
              </w:rPr>
            </w:pPr>
            <w:r>
              <w:rPr>
                <w:rFonts w:hint="eastAsia" w:ascii="宋体" w:hAnsi="宋体"/>
                <w:szCs w:val="21"/>
              </w:rPr>
              <w:t>36所</w:t>
            </w:r>
          </w:p>
        </w:tc>
        <w:tc>
          <w:tcPr>
            <w:tcW w:w="1680" w:type="dxa"/>
            <w:noWrap w:val="0"/>
            <w:vAlign w:val="center"/>
          </w:tcPr>
          <w:p>
            <w:pPr>
              <w:spacing w:line="260" w:lineRule="exact"/>
              <w:jc w:val="center"/>
              <w:rPr>
                <w:rFonts w:hint="eastAsia" w:ascii="宋体" w:hAnsi="宋体"/>
                <w:szCs w:val="21"/>
              </w:rPr>
            </w:pPr>
            <w:r>
              <w:rPr>
                <w:rFonts w:hint="eastAsia" w:ascii="宋体" w:hAnsi="宋体"/>
                <w:szCs w:val="21"/>
              </w:rPr>
              <w:t>非一流大学A类36所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Merge w:val="continue"/>
            <w:noWrap w:val="0"/>
            <w:vAlign w:val="center"/>
          </w:tcPr>
          <w:p>
            <w:pPr>
              <w:spacing w:line="260" w:lineRule="exact"/>
              <w:jc w:val="center"/>
              <w:rPr>
                <w:rFonts w:hint="eastAsia" w:ascii="宋体" w:hAnsi="宋体"/>
                <w:szCs w:val="21"/>
              </w:rPr>
            </w:pPr>
          </w:p>
        </w:tc>
        <w:tc>
          <w:tcPr>
            <w:tcW w:w="1155" w:type="dxa"/>
            <w:noWrap w:val="0"/>
            <w:vAlign w:val="center"/>
          </w:tcPr>
          <w:p>
            <w:pPr>
              <w:spacing w:line="260" w:lineRule="exact"/>
              <w:jc w:val="center"/>
              <w:rPr>
                <w:rFonts w:hint="eastAsia" w:ascii="宋体" w:hAnsi="宋体"/>
                <w:szCs w:val="21"/>
              </w:rPr>
            </w:pPr>
            <w:r>
              <w:rPr>
                <w:rFonts w:hint="eastAsia" w:ascii="宋体" w:hAnsi="宋体"/>
                <w:szCs w:val="21"/>
              </w:rPr>
              <w:t>30万元</w:t>
            </w:r>
          </w:p>
        </w:tc>
        <w:tc>
          <w:tcPr>
            <w:tcW w:w="1680" w:type="dxa"/>
            <w:noWrap w:val="0"/>
            <w:vAlign w:val="center"/>
          </w:tcPr>
          <w:p>
            <w:pPr>
              <w:spacing w:line="260" w:lineRule="exact"/>
              <w:rPr>
                <w:rFonts w:hint="eastAsia" w:ascii="宋体" w:hAnsi="宋体"/>
                <w:szCs w:val="21"/>
              </w:rPr>
            </w:pPr>
            <w:r>
              <w:rPr>
                <w:rFonts w:hint="eastAsia" w:ascii="宋体" w:hAnsi="宋体"/>
                <w:szCs w:val="21"/>
              </w:rPr>
              <w:t>谈判工资，25万元及以上</w:t>
            </w:r>
          </w:p>
        </w:tc>
        <w:tc>
          <w:tcPr>
            <w:tcW w:w="1785" w:type="dxa"/>
            <w:noWrap w:val="0"/>
            <w:vAlign w:val="center"/>
          </w:tcPr>
          <w:p>
            <w:pPr>
              <w:spacing w:line="260" w:lineRule="exact"/>
              <w:jc w:val="center"/>
              <w:rPr>
                <w:rFonts w:hint="eastAsia" w:ascii="宋体" w:hAnsi="宋体"/>
                <w:szCs w:val="21"/>
              </w:rPr>
            </w:pPr>
            <w:r>
              <w:rPr>
                <w:rFonts w:hint="eastAsia" w:ascii="宋体" w:hAnsi="宋体"/>
                <w:szCs w:val="21"/>
              </w:rPr>
              <w:t>非一流大学A类36所</w:t>
            </w:r>
          </w:p>
        </w:tc>
        <w:tc>
          <w:tcPr>
            <w:tcW w:w="1995" w:type="dxa"/>
            <w:noWrap w:val="0"/>
            <w:vAlign w:val="center"/>
          </w:tcPr>
          <w:p>
            <w:pPr>
              <w:spacing w:line="260" w:lineRule="exact"/>
              <w:jc w:val="center"/>
              <w:rPr>
                <w:rFonts w:hint="eastAsia" w:ascii="宋体" w:hAnsi="宋体"/>
                <w:szCs w:val="21"/>
              </w:rPr>
            </w:pPr>
            <w:r>
              <w:rPr>
                <w:rFonts w:hint="eastAsia" w:ascii="宋体" w:hAnsi="宋体"/>
                <w:szCs w:val="21"/>
              </w:rPr>
              <w:t>一流大学A类</w:t>
            </w:r>
          </w:p>
          <w:p>
            <w:pPr>
              <w:spacing w:line="260" w:lineRule="exact"/>
              <w:jc w:val="center"/>
              <w:rPr>
                <w:rFonts w:hint="eastAsia" w:ascii="宋体" w:hAnsi="宋体"/>
                <w:szCs w:val="21"/>
              </w:rPr>
            </w:pPr>
            <w:r>
              <w:rPr>
                <w:rFonts w:hint="eastAsia" w:ascii="宋体" w:hAnsi="宋体"/>
                <w:szCs w:val="21"/>
              </w:rPr>
              <w:t>36所</w:t>
            </w:r>
          </w:p>
        </w:tc>
        <w:tc>
          <w:tcPr>
            <w:tcW w:w="1680" w:type="dxa"/>
            <w:noWrap w:val="0"/>
            <w:vAlign w:val="center"/>
          </w:tcPr>
          <w:p>
            <w:pPr>
              <w:spacing w:line="260" w:lineRule="exact"/>
              <w:jc w:val="center"/>
              <w:rPr>
                <w:rFonts w:hint="eastAsia" w:ascii="宋体" w:hAnsi="宋体"/>
                <w:szCs w:val="21"/>
              </w:rPr>
            </w:pPr>
            <w:r>
              <w:rPr>
                <w:rFonts w:hint="eastAsia" w:ascii="宋体" w:hAnsi="宋体"/>
                <w:szCs w:val="21"/>
              </w:rPr>
              <w:t>一流大学A类</w:t>
            </w:r>
          </w:p>
          <w:p>
            <w:pPr>
              <w:spacing w:line="260" w:lineRule="exact"/>
              <w:jc w:val="center"/>
              <w:rPr>
                <w:rFonts w:hint="eastAsia" w:ascii="宋体" w:hAnsi="宋体"/>
                <w:szCs w:val="21"/>
              </w:rPr>
            </w:pPr>
            <w:r>
              <w:rPr>
                <w:rFonts w:hint="eastAsia" w:ascii="宋体" w:hAnsi="宋体"/>
                <w:szCs w:val="21"/>
              </w:rPr>
              <w:t>36所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Merge w:val="continue"/>
            <w:noWrap w:val="0"/>
            <w:vAlign w:val="center"/>
          </w:tcPr>
          <w:p>
            <w:pPr>
              <w:spacing w:line="260" w:lineRule="exact"/>
              <w:jc w:val="center"/>
              <w:rPr>
                <w:rFonts w:hint="eastAsia" w:ascii="宋体" w:hAnsi="宋体"/>
                <w:szCs w:val="21"/>
              </w:rPr>
            </w:pPr>
          </w:p>
        </w:tc>
        <w:tc>
          <w:tcPr>
            <w:tcW w:w="1155" w:type="dxa"/>
            <w:noWrap w:val="0"/>
            <w:vAlign w:val="center"/>
          </w:tcPr>
          <w:p>
            <w:pPr>
              <w:spacing w:line="260" w:lineRule="exact"/>
              <w:jc w:val="center"/>
              <w:rPr>
                <w:rFonts w:hint="eastAsia" w:ascii="宋体" w:hAnsi="宋体"/>
                <w:szCs w:val="21"/>
              </w:rPr>
            </w:pPr>
            <w:r>
              <w:rPr>
                <w:rFonts w:hint="eastAsia" w:ascii="宋体" w:hAnsi="宋体"/>
                <w:szCs w:val="21"/>
              </w:rPr>
              <w:t>30万元</w:t>
            </w:r>
          </w:p>
        </w:tc>
        <w:tc>
          <w:tcPr>
            <w:tcW w:w="1680" w:type="dxa"/>
            <w:noWrap w:val="0"/>
            <w:vAlign w:val="center"/>
          </w:tcPr>
          <w:p>
            <w:pPr>
              <w:spacing w:line="260" w:lineRule="exact"/>
              <w:rPr>
                <w:rFonts w:hint="eastAsia" w:ascii="宋体" w:hAnsi="宋体"/>
                <w:szCs w:val="21"/>
              </w:rPr>
            </w:pPr>
            <w:r>
              <w:rPr>
                <w:rFonts w:hint="eastAsia" w:ascii="宋体" w:hAnsi="宋体"/>
                <w:szCs w:val="21"/>
              </w:rPr>
              <w:t>谈判工资，20万元及以上</w:t>
            </w:r>
          </w:p>
        </w:tc>
        <w:tc>
          <w:tcPr>
            <w:tcW w:w="1785" w:type="dxa"/>
            <w:noWrap w:val="0"/>
            <w:vAlign w:val="center"/>
          </w:tcPr>
          <w:p>
            <w:pPr>
              <w:spacing w:line="260" w:lineRule="exact"/>
              <w:jc w:val="center"/>
              <w:rPr>
                <w:rFonts w:hint="eastAsia" w:ascii="宋体" w:hAnsi="宋体"/>
                <w:szCs w:val="21"/>
              </w:rPr>
            </w:pPr>
            <w:r>
              <w:rPr>
                <w:rFonts w:hint="eastAsia" w:ascii="宋体" w:hAnsi="宋体"/>
                <w:szCs w:val="21"/>
              </w:rPr>
              <w:t>非一流大学A类36所</w:t>
            </w:r>
          </w:p>
        </w:tc>
        <w:tc>
          <w:tcPr>
            <w:tcW w:w="1995" w:type="dxa"/>
            <w:noWrap w:val="0"/>
            <w:vAlign w:val="center"/>
          </w:tcPr>
          <w:p>
            <w:pPr>
              <w:spacing w:line="260" w:lineRule="exact"/>
              <w:jc w:val="center"/>
              <w:rPr>
                <w:rFonts w:hint="eastAsia" w:ascii="宋体" w:hAnsi="宋体"/>
                <w:szCs w:val="21"/>
              </w:rPr>
            </w:pPr>
            <w:r>
              <w:rPr>
                <w:rFonts w:hint="eastAsia" w:ascii="宋体" w:hAnsi="宋体"/>
                <w:szCs w:val="21"/>
              </w:rPr>
              <w:t>一流大学A类</w:t>
            </w:r>
          </w:p>
          <w:p>
            <w:pPr>
              <w:spacing w:line="260" w:lineRule="exact"/>
              <w:jc w:val="center"/>
              <w:rPr>
                <w:rFonts w:hint="eastAsia" w:ascii="宋体" w:hAnsi="宋体"/>
                <w:szCs w:val="21"/>
              </w:rPr>
            </w:pPr>
            <w:r>
              <w:rPr>
                <w:rFonts w:hint="eastAsia" w:ascii="宋体" w:hAnsi="宋体"/>
                <w:szCs w:val="21"/>
              </w:rPr>
              <w:t>36所</w:t>
            </w:r>
          </w:p>
        </w:tc>
        <w:tc>
          <w:tcPr>
            <w:tcW w:w="1680" w:type="dxa"/>
            <w:noWrap w:val="0"/>
            <w:vAlign w:val="center"/>
          </w:tcPr>
          <w:p>
            <w:pPr>
              <w:spacing w:line="260" w:lineRule="exact"/>
              <w:jc w:val="center"/>
              <w:rPr>
                <w:rFonts w:hint="eastAsia" w:ascii="宋体" w:hAnsi="宋体"/>
                <w:szCs w:val="21"/>
              </w:rPr>
            </w:pPr>
            <w:r>
              <w:rPr>
                <w:rFonts w:hint="eastAsia" w:ascii="宋体" w:hAnsi="宋体"/>
                <w:szCs w:val="21"/>
              </w:rPr>
              <w:t>非一流大学A类36所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35" w:type="dxa"/>
            <w:vMerge w:val="continue"/>
            <w:noWrap w:val="0"/>
            <w:vAlign w:val="center"/>
          </w:tcPr>
          <w:p>
            <w:pPr>
              <w:spacing w:line="260" w:lineRule="exact"/>
              <w:jc w:val="center"/>
              <w:rPr>
                <w:rFonts w:hint="eastAsia" w:ascii="宋体" w:hAnsi="宋体"/>
                <w:szCs w:val="21"/>
              </w:rPr>
            </w:pPr>
          </w:p>
        </w:tc>
        <w:tc>
          <w:tcPr>
            <w:tcW w:w="1155" w:type="dxa"/>
            <w:noWrap w:val="0"/>
            <w:vAlign w:val="center"/>
          </w:tcPr>
          <w:p>
            <w:pPr>
              <w:spacing w:line="260" w:lineRule="exact"/>
              <w:jc w:val="center"/>
              <w:rPr>
                <w:rFonts w:hint="eastAsia" w:ascii="宋体" w:hAnsi="宋体"/>
                <w:szCs w:val="21"/>
              </w:rPr>
            </w:pPr>
            <w:r>
              <w:rPr>
                <w:rFonts w:hint="eastAsia" w:ascii="宋体" w:hAnsi="宋体"/>
                <w:szCs w:val="21"/>
              </w:rPr>
              <w:t>30万元</w:t>
            </w:r>
          </w:p>
        </w:tc>
        <w:tc>
          <w:tcPr>
            <w:tcW w:w="1680" w:type="dxa"/>
            <w:noWrap w:val="0"/>
            <w:vAlign w:val="center"/>
          </w:tcPr>
          <w:p>
            <w:pPr>
              <w:spacing w:line="260" w:lineRule="exact"/>
              <w:rPr>
                <w:rFonts w:hint="eastAsia" w:ascii="宋体" w:hAnsi="宋体"/>
                <w:szCs w:val="21"/>
              </w:rPr>
            </w:pPr>
            <w:r>
              <w:rPr>
                <w:rFonts w:hint="eastAsia" w:ascii="宋体" w:hAnsi="宋体"/>
                <w:szCs w:val="21"/>
              </w:rPr>
              <w:t>谈判工资，20万元及以上</w:t>
            </w:r>
          </w:p>
        </w:tc>
        <w:tc>
          <w:tcPr>
            <w:tcW w:w="1785" w:type="dxa"/>
            <w:noWrap w:val="0"/>
            <w:vAlign w:val="center"/>
          </w:tcPr>
          <w:p>
            <w:pPr>
              <w:spacing w:line="260" w:lineRule="exact"/>
              <w:jc w:val="center"/>
              <w:rPr>
                <w:rFonts w:hint="eastAsia" w:ascii="宋体" w:hAnsi="宋体"/>
                <w:szCs w:val="21"/>
              </w:rPr>
            </w:pPr>
            <w:r>
              <w:rPr>
                <w:rFonts w:hint="eastAsia" w:ascii="宋体" w:hAnsi="宋体"/>
                <w:szCs w:val="21"/>
              </w:rPr>
              <w:t>非一流大学A类36所</w:t>
            </w:r>
          </w:p>
        </w:tc>
        <w:tc>
          <w:tcPr>
            <w:tcW w:w="1995" w:type="dxa"/>
            <w:noWrap w:val="0"/>
            <w:vAlign w:val="center"/>
          </w:tcPr>
          <w:p>
            <w:pPr>
              <w:spacing w:line="260" w:lineRule="exact"/>
              <w:jc w:val="center"/>
              <w:rPr>
                <w:rFonts w:hint="eastAsia" w:ascii="宋体" w:hAnsi="宋体"/>
                <w:szCs w:val="21"/>
              </w:rPr>
            </w:pPr>
            <w:r>
              <w:rPr>
                <w:rFonts w:hint="eastAsia" w:ascii="宋体" w:hAnsi="宋体"/>
                <w:szCs w:val="21"/>
              </w:rPr>
              <w:t>非一流大学A类</w:t>
            </w:r>
          </w:p>
          <w:p>
            <w:pPr>
              <w:spacing w:line="260" w:lineRule="exact"/>
              <w:jc w:val="center"/>
              <w:rPr>
                <w:rFonts w:hint="eastAsia" w:ascii="宋体" w:hAnsi="宋体"/>
                <w:szCs w:val="21"/>
              </w:rPr>
            </w:pPr>
            <w:r>
              <w:rPr>
                <w:rFonts w:hint="eastAsia" w:ascii="宋体" w:hAnsi="宋体"/>
                <w:szCs w:val="21"/>
              </w:rPr>
              <w:t>36所</w:t>
            </w:r>
          </w:p>
        </w:tc>
        <w:tc>
          <w:tcPr>
            <w:tcW w:w="1680" w:type="dxa"/>
            <w:noWrap w:val="0"/>
            <w:vAlign w:val="center"/>
          </w:tcPr>
          <w:p>
            <w:pPr>
              <w:spacing w:line="260" w:lineRule="exact"/>
              <w:jc w:val="center"/>
              <w:rPr>
                <w:rFonts w:hint="eastAsia" w:ascii="宋体" w:hAnsi="宋体"/>
                <w:szCs w:val="21"/>
              </w:rPr>
            </w:pPr>
            <w:r>
              <w:rPr>
                <w:rFonts w:hint="eastAsia" w:ascii="宋体" w:hAnsi="宋体"/>
                <w:szCs w:val="21"/>
              </w:rPr>
              <w:t>一流大学A类</w:t>
            </w:r>
          </w:p>
          <w:p>
            <w:pPr>
              <w:spacing w:line="260" w:lineRule="exact"/>
              <w:jc w:val="center"/>
              <w:rPr>
                <w:rFonts w:hint="eastAsia" w:ascii="宋体" w:hAnsi="宋体"/>
                <w:szCs w:val="21"/>
              </w:rPr>
            </w:pPr>
            <w:r>
              <w:rPr>
                <w:rFonts w:hint="eastAsia" w:ascii="宋体" w:hAnsi="宋体"/>
                <w:szCs w:val="21"/>
              </w:rPr>
              <w:t>36所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Merge w:val="continue"/>
            <w:noWrap w:val="0"/>
            <w:vAlign w:val="center"/>
          </w:tcPr>
          <w:p>
            <w:pPr>
              <w:spacing w:line="260" w:lineRule="exact"/>
              <w:jc w:val="center"/>
              <w:rPr>
                <w:rFonts w:hint="eastAsia" w:ascii="宋体" w:hAnsi="宋体"/>
                <w:szCs w:val="21"/>
              </w:rPr>
            </w:pPr>
          </w:p>
        </w:tc>
        <w:tc>
          <w:tcPr>
            <w:tcW w:w="1155" w:type="dxa"/>
            <w:noWrap w:val="0"/>
            <w:vAlign w:val="center"/>
          </w:tcPr>
          <w:p>
            <w:pPr>
              <w:spacing w:line="260" w:lineRule="exact"/>
              <w:jc w:val="center"/>
              <w:rPr>
                <w:rFonts w:hint="eastAsia" w:ascii="宋体" w:hAnsi="宋体"/>
                <w:szCs w:val="21"/>
              </w:rPr>
            </w:pPr>
            <w:r>
              <w:rPr>
                <w:rFonts w:hint="eastAsia" w:ascii="宋体" w:hAnsi="宋体"/>
                <w:szCs w:val="21"/>
              </w:rPr>
              <w:t>30万元</w:t>
            </w:r>
          </w:p>
        </w:tc>
        <w:tc>
          <w:tcPr>
            <w:tcW w:w="1680" w:type="dxa"/>
            <w:noWrap w:val="0"/>
            <w:vAlign w:val="center"/>
          </w:tcPr>
          <w:p>
            <w:pPr>
              <w:spacing w:line="260" w:lineRule="exact"/>
              <w:rPr>
                <w:rFonts w:hint="eastAsia" w:ascii="宋体" w:hAnsi="宋体"/>
                <w:szCs w:val="21"/>
              </w:rPr>
            </w:pPr>
            <w:r>
              <w:rPr>
                <w:rFonts w:hint="eastAsia" w:ascii="宋体" w:hAnsi="宋体"/>
                <w:szCs w:val="21"/>
              </w:rPr>
              <w:t>谈判工资，18万元及以上</w:t>
            </w:r>
          </w:p>
        </w:tc>
        <w:tc>
          <w:tcPr>
            <w:tcW w:w="1785" w:type="dxa"/>
            <w:noWrap w:val="0"/>
            <w:vAlign w:val="center"/>
          </w:tcPr>
          <w:p>
            <w:pPr>
              <w:spacing w:line="260" w:lineRule="exact"/>
              <w:jc w:val="center"/>
              <w:rPr>
                <w:rFonts w:hint="eastAsia" w:ascii="宋体" w:hAnsi="宋体"/>
                <w:szCs w:val="21"/>
              </w:rPr>
            </w:pPr>
            <w:r>
              <w:rPr>
                <w:rFonts w:hint="eastAsia" w:ascii="宋体" w:hAnsi="宋体"/>
                <w:szCs w:val="21"/>
              </w:rPr>
              <w:t>非一流大学A类36所</w:t>
            </w:r>
          </w:p>
        </w:tc>
        <w:tc>
          <w:tcPr>
            <w:tcW w:w="1995" w:type="dxa"/>
            <w:noWrap w:val="0"/>
            <w:vAlign w:val="center"/>
          </w:tcPr>
          <w:p>
            <w:pPr>
              <w:spacing w:line="260" w:lineRule="exact"/>
              <w:jc w:val="center"/>
              <w:rPr>
                <w:rFonts w:hint="eastAsia" w:ascii="宋体" w:hAnsi="宋体"/>
                <w:szCs w:val="21"/>
              </w:rPr>
            </w:pPr>
            <w:r>
              <w:rPr>
                <w:rFonts w:hint="eastAsia" w:ascii="宋体" w:hAnsi="宋体"/>
                <w:szCs w:val="21"/>
              </w:rPr>
              <w:t>非一流大学A类</w:t>
            </w:r>
          </w:p>
          <w:p>
            <w:pPr>
              <w:spacing w:line="260" w:lineRule="exact"/>
              <w:jc w:val="center"/>
              <w:rPr>
                <w:rFonts w:hint="eastAsia" w:ascii="宋体" w:hAnsi="宋体"/>
                <w:szCs w:val="21"/>
              </w:rPr>
            </w:pPr>
            <w:r>
              <w:rPr>
                <w:rFonts w:hint="eastAsia" w:ascii="宋体" w:hAnsi="宋体"/>
                <w:szCs w:val="21"/>
              </w:rPr>
              <w:t>36所</w:t>
            </w:r>
          </w:p>
        </w:tc>
        <w:tc>
          <w:tcPr>
            <w:tcW w:w="1680" w:type="dxa"/>
            <w:noWrap w:val="0"/>
            <w:vAlign w:val="center"/>
          </w:tcPr>
          <w:p>
            <w:pPr>
              <w:spacing w:line="260" w:lineRule="exact"/>
              <w:jc w:val="center"/>
              <w:rPr>
                <w:rFonts w:hint="eastAsia" w:ascii="宋体" w:hAnsi="宋体"/>
                <w:szCs w:val="21"/>
              </w:rPr>
            </w:pPr>
            <w:r>
              <w:rPr>
                <w:rFonts w:hint="eastAsia" w:ascii="宋体" w:hAnsi="宋体"/>
                <w:szCs w:val="21"/>
              </w:rPr>
              <w:t>非一流大学A类36所</w:t>
            </w:r>
          </w:p>
        </w:tc>
      </w:tr>
    </w:tbl>
    <w:p>
      <w:pPr>
        <w:spacing w:line="400" w:lineRule="exact"/>
        <w:rPr>
          <w:rFonts w:hint="eastAsia" w:ascii="宋体" w:hAnsi="宋体"/>
          <w:b/>
          <w:szCs w:val="21"/>
        </w:rPr>
      </w:pPr>
      <w:r>
        <w:rPr>
          <w:rFonts w:hint="eastAsia" w:ascii="宋体" w:hAnsi="宋体"/>
          <w:b/>
          <w:szCs w:val="21"/>
        </w:rPr>
        <w:t>附表2：</w:t>
      </w:r>
    </w:p>
    <w:p>
      <w:pPr>
        <w:spacing w:line="400" w:lineRule="exact"/>
        <w:jc w:val="center"/>
        <w:rPr>
          <w:rFonts w:hint="eastAsia" w:ascii="宋体" w:hAnsi="宋体"/>
          <w:b/>
          <w:sz w:val="24"/>
        </w:rPr>
      </w:pPr>
      <w:r>
        <w:rPr>
          <w:rFonts w:hint="eastAsia" w:ascii="宋体" w:hAnsi="宋体"/>
          <w:b/>
          <w:sz w:val="24"/>
        </w:rPr>
        <w:t>夜视研究院集团引进第六层次科技人才安家费、年薪档级标准表</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55"/>
        <w:gridCol w:w="2520"/>
        <w:gridCol w:w="239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260" w:lineRule="exact"/>
              <w:jc w:val="center"/>
              <w:rPr>
                <w:rFonts w:hint="eastAsia" w:ascii="宋体" w:hAnsi="宋体"/>
                <w:b/>
                <w:szCs w:val="21"/>
              </w:rPr>
            </w:pPr>
            <w:r>
              <w:rPr>
                <w:rFonts w:hint="eastAsia" w:ascii="宋体" w:hAnsi="宋体"/>
                <w:b/>
                <w:szCs w:val="21"/>
              </w:rPr>
              <w:t>学历</w:t>
            </w:r>
          </w:p>
        </w:tc>
        <w:tc>
          <w:tcPr>
            <w:tcW w:w="1155" w:type="dxa"/>
            <w:noWrap w:val="0"/>
            <w:vAlign w:val="center"/>
          </w:tcPr>
          <w:p>
            <w:pPr>
              <w:spacing w:line="260" w:lineRule="exact"/>
              <w:jc w:val="center"/>
              <w:rPr>
                <w:rFonts w:hint="eastAsia" w:ascii="宋体" w:hAnsi="宋体"/>
                <w:b/>
                <w:szCs w:val="21"/>
              </w:rPr>
            </w:pPr>
            <w:r>
              <w:rPr>
                <w:rFonts w:hint="eastAsia" w:ascii="宋体" w:hAnsi="宋体"/>
                <w:b/>
                <w:szCs w:val="21"/>
              </w:rPr>
              <w:t>安家费</w:t>
            </w:r>
          </w:p>
        </w:tc>
        <w:tc>
          <w:tcPr>
            <w:tcW w:w="2520" w:type="dxa"/>
            <w:noWrap w:val="0"/>
            <w:vAlign w:val="center"/>
          </w:tcPr>
          <w:p>
            <w:pPr>
              <w:spacing w:line="260" w:lineRule="exact"/>
              <w:jc w:val="center"/>
              <w:rPr>
                <w:rFonts w:hint="eastAsia" w:ascii="宋体" w:hAnsi="宋体"/>
                <w:b/>
                <w:szCs w:val="21"/>
              </w:rPr>
            </w:pPr>
            <w:r>
              <w:rPr>
                <w:rFonts w:hint="eastAsia" w:ascii="宋体" w:hAnsi="宋体"/>
                <w:b/>
                <w:szCs w:val="21"/>
              </w:rPr>
              <w:t>年薪</w:t>
            </w:r>
          </w:p>
        </w:tc>
        <w:tc>
          <w:tcPr>
            <w:tcW w:w="2394" w:type="dxa"/>
            <w:noWrap w:val="0"/>
            <w:vAlign w:val="center"/>
          </w:tcPr>
          <w:p>
            <w:pPr>
              <w:spacing w:line="260" w:lineRule="exact"/>
              <w:jc w:val="center"/>
              <w:rPr>
                <w:rFonts w:hint="eastAsia" w:ascii="宋体" w:hAnsi="宋体"/>
                <w:b/>
                <w:szCs w:val="21"/>
              </w:rPr>
            </w:pPr>
            <w:r>
              <w:rPr>
                <w:rFonts w:hint="eastAsia" w:ascii="宋体" w:hAnsi="宋体"/>
                <w:b/>
                <w:szCs w:val="21"/>
              </w:rPr>
              <w:t>全日制硕士</w:t>
            </w:r>
          </w:p>
          <w:p>
            <w:pPr>
              <w:spacing w:line="260" w:lineRule="exact"/>
              <w:jc w:val="center"/>
              <w:rPr>
                <w:rFonts w:hint="eastAsia" w:ascii="宋体" w:hAnsi="宋体"/>
                <w:b/>
                <w:szCs w:val="21"/>
              </w:rPr>
            </w:pPr>
            <w:r>
              <w:rPr>
                <w:rFonts w:hint="eastAsia" w:ascii="宋体" w:hAnsi="宋体"/>
                <w:b/>
                <w:szCs w:val="21"/>
              </w:rPr>
              <w:t>学历毕业高校</w:t>
            </w:r>
          </w:p>
        </w:tc>
        <w:tc>
          <w:tcPr>
            <w:tcW w:w="2410" w:type="dxa"/>
            <w:noWrap w:val="0"/>
            <w:vAlign w:val="center"/>
          </w:tcPr>
          <w:p>
            <w:pPr>
              <w:spacing w:line="260" w:lineRule="exact"/>
              <w:jc w:val="center"/>
              <w:rPr>
                <w:rFonts w:hint="eastAsia" w:ascii="宋体" w:hAnsi="宋体"/>
                <w:b/>
                <w:szCs w:val="21"/>
              </w:rPr>
            </w:pPr>
            <w:r>
              <w:rPr>
                <w:rFonts w:hint="eastAsia" w:ascii="宋体" w:hAnsi="宋体"/>
                <w:b/>
                <w:szCs w:val="21"/>
              </w:rPr>
              <w:t>全日制本科</w:t>
            </w:r>
          </w:p>
          <w:p>
            <w:pPr>
              <w:spacing w:line="260" w:lineRule="exact"/>
              <w:jc w:val="center"/>
              <w:rPr>
                <w:rFonts w:hint="eastAsia" w:ascii="宋体" w:hAnsi="宋体"/>
                <w:b/>
                <w:szCs w:val="21"/>
              </w:rPr>
            </w:pPr>
            <w:r>
              <w:rPr>
                <w:rFonts w:hint="eastAsia" w:ascii="宋体" w:hAnsi="宋体"/>
                <w:b/>
                <w:szCs w:val="21"/>
              </w:rPr>
              <w:t>学历毕业高校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35" w:type="dxa"/>
            <w:vMerge w:val="restart"/>
            <w:noWrap w:val="0"/>
            <w:vAlign w:val="center"/>
          </w:tcPr>
          <w:p>
            <w:pPr>
              <w:spacing w:line="260" w:lineRule="exact"/>
              <w:jc w:val="center"/>
              <w:rPr>
                <w:rFonts w:hint="eastAsia" w:ascii="宋体" w:hAnsi="宋体"/>
                <w:szCs w:val="21"/>
              </w:rPr>
            </w:pPr>
            <w:r>
              <w:rPr>
                <w:rFonts w:hint="eastAsia" w:ascii="宋体" w:hAnsi="宋体"/>
                <w:szCs w:val="21"/>
              </w:rPr>
              <w:t>硕士</w:t>
            </w:r>
          </w:p>
        </w:tc>
        <w:tc>
          <w:tcPr>
            <w:tcW w:w="1155" w:type="dxa"/>
            <w:noWrap w:val="0"/>
            <w:vAlign w:val="center"/>
          </w:tcPr>
          <w:p>
            <w:pPr>
              <w:spacing w:line="260" w:lineRule="exact"/>
              <w:jc w:val="center"/>
              <w:rPr>
                <w:rFonts w:hint="eastAsia" w:ascii="宋体" w:hAnsi="宋体"/>
                <w:szCs w:val="21"/>
              </w:rPr>
            </w:pPr>
            <w:r>
              <w:rPr>
                <w:rFonts w:hint="eastAsia" w:ascii="宋体" w:hAnsi="宋体"/>
                <w:szCs w:val="21"/>
              </w:rPr>
              <w:t>10万元</w:t>
            </w:r>
          </w:p>
        </w:tc>
        <w:tc>
          <w:tcPr>
            <w:tcW w:w="2520" w:type="dxa"/>
            <w:noWrap w:val="0"/>
            <w:vAlign w:val="center"/>
          </w:tcPr>
          <w:p>
            <w:pPr>
              <w:spacing w:line="260" w:lineRule="exact"/>
              <w:rPr>
                <w:rFonts w:hint="eastAsia" w:ascii="宋体" w:hAnsi="宋体"/>
                <w:szCs w:val="21"/>
              </w:rPr>
            </w:pPr>
            <w:r>
              <w:rPr>
                <w:rFonts w:hint="eastAsia" w:ascii="宋体" w:hAnsi="宋体"/>
                <w:szCs w:val="21"/>
              </w:rPr>
              <w:t>谈判工资，18万元及以上</w:t>
            </w:r>
          </w:p>
        </w:tc>
        <w:tc>
          <w:tcPr>
            <w:tcW w:w="2394" w:type="dxa"/>
            <w:noWrap w:val="0"/>
            <w:vAlign w:val="center"/>
          </w:tcPr>
          <w:p>
            <w:pPr>
              <w:spacing w:line="260" w:lineRule="exact"/>
              <w:jc w:val="center"/>
              <w:rPr>
                <w:rFonts w:hint="eastAsia" w:ascii="宋体" w:hAnsi="宋体"/>
                <w:szCs w:val="21"/>
              </w:rPr>
            </w:pPr>
            <w:r>
              <w:rPr>
                <w:rFonts w:hint="eastAsia" w:ascii="宋体" w:hAnsi="宋体"/>
                <w:szCs w:val="21"/>
              </w:rPr>
              <w:t>一流大学A类36所</w:t>
            </w:r>
          </w:p>
        </w:tc>
        <w:tc>
          <w:tcPr>
            <w:tcW w:w="2410" w:type="dxa"/>
            <w:noWrap w:val="0"/>
            <w:vAlign w:val="center"/>
          </w:tcPr>
          <w:p>
            <w:pPr>
              <w:spacing w:line="260" w:lineRule="exact"/>
              <w:jc w:val="center"/>
              <w:rPr>
                <w:rFonts w:hint="eastAsia" w:ascii="宋体" w:hAnsi="宋体"/>
                <w:szCs w:val="21"/>
              </w:rPr>
            </w:pPr>
            <w:r>
              <w:rPr>
                <w:rFonts w:hint="eastAsia" w:ascii="宋体" w:hAnsi="宋体"/>
                <w:szCs w:val="21"/>
              </w:rPr>
              <w:t>一流大学A类36所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35" w:type="dxa"/>
            <w:vMerge w:val="continue"/>
            <w:noWrap w:val="0"/>
            <w:vAlign w:val="center"/>
          </w:tcPr>
          <w:p>
            <w:pPr>
              <w:spacing w:line="260" w:lineRule="exact"/>
              <w:jc w:val="center"/>
              <w:rPr>
                <w:rFonts w:hint="eastAsia" w:ascii="宋体" w:hAnsi="宋体"/>
                <w:szCs w:val="21"/>
              </w:rPr>
            </w:pPr>
          </w:p>
        </w:tc>
        <w:tc>
          <w:tcPr>
            <w:tcW w:w="1155" w:type="dxa"/>
            <w:noWrap w:val="0"/>
            <w:vAlign w:val="center"/>
          </w:tcPr>
          <w:p>
            <w:pPr>
              <w:spacing w:line="260" w:lineRule="exact"/>
              <w:jc w:val="center"/>
              <w:rPr>
                <w:rFonts w:hint="eastAsia" w:ascii="宋体" w:hAnsi="宋体"/>
                <w:szCs w:val="21"/>
              </w:rPr>
            </w:pPr>
            <w:r>
              <w:rPr>
                <w:rFonts w:hint="eastAsia" w:ascii="宋体" w:hAnsi="宋体"/>
                <w:szCs w:val="21"/>
              </w:rPr>
              <w:t>8万元</w:t>
            </w:r>
          </w:p>
        </w:tc>
        <w:tc>
          <w:tcPr>
            <w:tcW w:w="2520" w:type="dxa"/>
            <w:noWrap w:val="0"/>
            <w:vAlign w:val="center"/>
          </w:tcPr>
          <w:p>
            <w:pPr>
              <w:spacing w:line="260" w:lineRule="exact"/>
              <w:rPr>
                <w:rFonts w:hint="eastAsia" w:ascii="宋体" w:hAnsi="宋体"/>
                <w:szCs w:val="21"/>
              </w:rPr>
            </w:pPr>
            <w:r>
              <w:rPr>
                <w:rFonts w:hint="eastAsia" w:ascii="宋体" w:hAnsi="宋体"/>
                <w:szCs w:val="21"/>
              </w:rPr>
              <w:t>谈判工资，16万元及以上</w:t>
            </w:r>
          </w:p>
        </w:tc>
        <w:tc>
          <w:tcPr>
            <w:tcW w:w="2394" w:type="dxa"/>
            <w:noWrap w:val="0"/>
            <w:vAlign w:val="center"/>
          </w:tcPr>
          <w:p>
            <w:pPr>
              <w:spacing w:line="260" w:lineRule="exact"/>
              <w:jc w:val="center"/>
              <w:rPr>
                <w:rFonts w:hint="eastAsia" w:ascii="宋体" w:hAnsi="宋体"/>
                <w:szCs w:val="21"/>
              </w:rPr>
            </w:pPr>
            <w:r>
              <w:rPr>
                <w:rFonts w:hint="eastAsia" w:ascii="宋体" w:hAnsi="宋体"/>
                <w:szCs w:val="21"/>
              </w:rPr>
              <w:t>一流大学A类36所</w:t>
            </w:r>
          </w:p>
        </w:tc>
        <w:tc>
          <w:tcPr>
            <w:tcW w:w="2410" w:type="dxa"/>
            <w:noWrap w:val="0"/>
            <w:vAlign w:val="center"/>
          </w:tcPr>
          <w:p>
            <w:pPr>
              <w:spacing w:line="260" w:lineRule="exact"/>
              <w:jc w:val="center"/>
              <w:rPr>
                <w:rFonts w:hint="eastAsia" w:ascii="宋体" w:hAnsi="宋体"/>
                <w:szCs w:val="21"/>
              </w:rPr>
            </w:pPr>
            <w:r>
              <w:rPr>
                <w:rFonts w:hint="eastAsia" w:ascii="宋体" w:hAnsi="宋体"/>
                <w:szCs w:val="21"/>
              </w:rPr>
              <w:t>非一流大学A类36所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Merge w:val="continue"/>
            <w:noWrap w:val="0"/>
            <w:vAlign w:val="center"/>
          </w:tcPr>
          <w:p>
            <w:pPr>
              <w:spacing w:line="260" w:lineRule="exact"/>
              <w:jc w:val="center"/>
              <w:rPr>
                <w:rFonts w:hint="eastAsia" w:ascii="宋体" w:hAnsi="宋体"/>
                <w:szCs w:val="21"/>
              </w:rPr>
            </w:pPr>
          </w:p>
        </w:tc>
        <w:tc>
          <w:tcPr>
            <w:tcW w:w="1155" w:type="dxa"/>
            <w:noWrap w:val="0"/>
            <w:vAlign w:val="center"/>
          </w:tcPr>
          <w:p>
            <w:pPr>
              <w:spacing w:line="260" w:lineRule="exact"/>
              <w:jc w:val="center"/>
              <w:rPr>
                <w:rFonts w:hint="eastAsia" w:ascii="宋体" w:hAnsi="宋体"/>
                <w:szCs w:val="21"/>
              </w:rPr>
            </w:pPr>
            <w:r>
              <w:rPr>
                <w:rFonts w:hint="eastAsia" w:ascii="宋体" w:hAnsi="宋体"/>
                <w:szCs w:val="21"/>
              </w:rPr>
              <w:t>5万元</w:t>
            </w:r>
          </w:p>
        </w:tc>
        <w:tc>
          <w:tcPr>
            <w:tcW w:w="2520" w:type="dxa"/>
            <w:noWrap w:val="0"/>
            <w:vAlign w:val="center"/>
          </w:tcPr>
          <w:p>
            <w:pPr>
              <w:spacing w:line="260" w:lineRule="exact"/>
              <w:rPr>
                <w:rFonts w:hint="eastAsia" w:ascii="宋体" w:hAnsi="宋体"/>
                <w:szCs w:val="21"/>
              </w:rPr>
            </w:pPr>
            <w:r>
              <w:rPr>
                <w:rFonts w:hint="eastAsia" w:ascii="宋体" w:hAnsi="宋体"/>
                <w:szCs w:val="21"/>
              </w:rPr>
              <w:t>谈判工资，16万元及以上</w:t>
            </w:r>
          </w:p>
        </w:tc>
        <w:tc>
          <w:tcPr>
            <w:tcW w:w="2394" w:type="dxa"/>
            <w:noWrap w:val="0"/>
            <w:vAlign w:val="center"/>
          </w:tcPr>
          <w:p>
            <w:pPr>
              <w:spacing w:line="260" w:lineRule="exact"/>
              <w:jc w:val="center"/>
              <w:rPr>
                <w:rFonts w:hint="eastAsia" w:ascii="宋体" w:hAnsi="宋体"/>
                <w:szCs w:val="21"/>
              </w:rPr>
            </w:pPr>
            <w:r>
              <w:rPr>
                <w:rFonts w:hint="eastAsia" w:ascii="宋体" w:hAnsi="宋体"/>
                <w:szCs w:val="21"/>
              </w:rPr>
              <w:t>非一流大学A类36所</w:t>
            </w:r>
          </w:p>
        </w:tc>
        <w:tc>
          <w:tcPr>
            <w:tcW w:w="2410" w:type="dxa"/>
            <w:noWrap w:val="0"/>
            <w:vAlign w:val="center"/>
          </w:tcPr>
          <w:p>
            <w:pPr>
              <w:spacing w:line="260" w:lineRule="exact"/>
              <w:jc w:val="center"/>
              <w:rPr>
                <w:rFonts w:hint="eastAsia" w:ascii="宋体" w:hAnsi="宋体"/>
                <w:szCs w:val="21"/>
              </w:rPr>
            </w:pPr>
            <w:r>
              <w:rPr>
                <w:rFonts w:hint="eastAsia" w:ascii="宋体" w:hAnsi="宋体"/>
                <w:szCs w:val="21"/>
              </w:rPr>
              <w:t>一流大学A类36所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Merge w:val="continue"/>
            <w:noWrap w:val="0"/>
            <w:vAlign w:val="center"/>
          </w:tcPr>
          <w:p>
            <w:pPr>
              <w:spacing w:line="260" w:lineRule="exact"/>
              <w:jc w:val="center"/>
              <w:rPr>
                <w:rFonts w:hint="eastAsia" w:ascii="宋体" w:hAnsi="宋体"/>
                <w:szCs w:val="21"/>
              </w:rPr>
            </w:pPr>
          </w:p>
        </w:tc>
        <w:tc>
          <w:tcPr>
            <w:tcW w:w="1155" w:type="dxa"/>
            <w:noWrap w:val="0"/>
            <w:vAlign w:val="center"/>
          </w:tcPr>
          <w:p>
            <w:pPr>
              <w:spacing w:line="260" w:lineRule="exact"/>
              <w:jc w:val="center"/>
              <w:rPr>
                <w:rFonts w:hint="eastAsia" w:ascii="宋体" w:hAnsi="宋体"/>
                <w:szCs w:val="21"/>
              </w:rPr>
            </w:pPr>
            <w:r>
              <w:rPr>
                <w:rFonts w:hint="eastAsia" w:ascii="宋体" w:hAnsi="宋体"/>
                <w:szCs w:val="21"/>
              </w:rPr>
              <w:t>3万</w:t>
            </w:r>
          </w:p>
        </w:tc>
        <w:tc>
          <w:tcPr>
            <w:tcW w:w="2520" w:type="dxa"/>
            <w:noWrap w:val="0"/>
            <w:vAlign w:val="center"/>
          </w:tcPr>
          <w:p>
            <w:pPr>
              <w:spacing w:line="260" w:lineRule="exact"/>
              <w:rPr>
                <w:rFonts w:hint="eastAsia" w:ascii="宋体" w:hAnsi="宋体"/>
                <w:szCs w:val="21"/>
              </w:rPr>
            </w:pPr>
            <w:r>
              <w:rPr>
                <w:rFonts w:hint="eastAsia" w:ascii="宋体" w:hAnsi="宋体"/>
                <w:szCs w:val="21"/>
              </w:rPr>
              <w:t>谈判工资，13万元及以上</w:t>
            </w:r>
          </w:p>
        </w:tc>
        <w:tc>
          <w:tcPr>
            <w:tcW w:w="2394" w:type="dxa"/>
            <w:noWrap w:val="0"/>
            <w:vAlign w:val="center"/>
          </w:tcPr>
          <w:p>
            <w:pPr>
              <w:spacing w:line="260" w:lineRule="exact"/>
              <w:jc w:val="center"/>
              <w:rPr>
                <w:rFonts w:hint="eastAsia" w:ascii="宋体" w:hAnsi="宋体"/>
                <w:szCs w:val="21"/>
              </w:rPr>
            </w:pPr>
            <w:r>
              <w:rPr>
                <w:rFonts w:hint="eastAsia" w:ascii="宋体" w:hAnsi="宋体"/>
                <w:szCs w:val="21"/>
              </w:rPr>
              <w:t>一流大学B类36所</w:t>
            </w:r>
          </w:p>
          <w:p>
            <w:pPr>
              <w:spacing w:line="260" w:lineRule="exact"/>
              <w:jc w:val="center"/>
              <w:rPr>
                <w:rFonts w:hint="eastAsia" w:ascii="宋体" w:hAnsi="宋体"/>
                <w:szCs w:val="21"/>
              </w:rPr>
            </w:pPr>
            <w:r>
              <w:rPr>
                <w:rFonts w:hint="eastAsia" w:ascii="宋体" w:hAnsi="宋体"/>
                <w:szCs w:val="21"/>
              </w:rPr>
              <w:t>或一流学科建设95所</w:t>
            </w:r>
          </w:p>
        </w:tc>
        <w:tc>
          <w:tcPr>
            <w:tcW w:w="2410" w:type="dxa"/>
            <w:noWrap w:val="0"/>
            <w:vAlign w:val="center"/>
          </w:tcPr>
          <w:p>
            <w:pPr>
              <w:spacing w:line="260" w:lineRule="exact"/>
              <w:jc w:val="center"/>
              <w:rPr>
                <w:rFonts w:hint="eastAsia" w:ascii="宋体" w:hAnsi="宋体"/>
                <w:szCs w:val="21"/>
              </w:rPr>
            </w:pPr>
            <w:r>
              <w:rPr>
                <w:rFonts w:hint="eastAsia" w:ascii="宋体" w:hAnsi="宋体"/>
                <w:szCs w:val="21"/>
              </w:rPr>
              <w:t>一流大学B类36所</w:t>
            </w:r>
          </w:p>
          <w:p>
            <w:pPr>
              <w:spacing w:line="260" w:lineRule="exact"/>
              <w:jc w:val="center"/>
              <w:rPr>
                <w:rFonts w:hint="eastAsia" w:ascii="宋体" w:hAnsi="宋体"/>
                <w:szCs w:val="21"/>
              </w:rPr>
            </w:pPr>
            <w:r>
              <w:rPr>
                <w:rFonts w:hint="eastAsia" w:ascii="宋体" w:hAnsi="宋体"/>
                <w:szCs w:val="21"/>
              </w:rPr>
              <w:t>或一流学科建设95所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Merge w:val="continue"/>
            <w:noWrap w:val="0"/>
            <w:vAlign w:val="center"/>
          </w:tcPr>
          <w:p>
            <w:pPr>
              <w:spacing w:line="260" w:lineRule="exact"/>
              <w:jc w:val="center"/>
              <w:rPr>
                <w:rFonts w:hint="eastAsia" w:ascii="宋体" w:hAnsi="宋体"/>
                <w:szCs w:val="21"/>
              </w:rPr>
            </w:pPr>
          </w:p>
        </w:tc>
        <w:tc>
          <w:tcPr>
            <w:tcW w:w="1155" w:type="dxa"/>
            <w:noWrap w:val="0"/>
            <w:vAlign w:val="center"/>
          </w:tcPr>
          <w:p>
            <w:pPr>
              <w:spacing w:line="260" w:lineRule="exact"/>
              <w:jc w:val="center"/>
              <w:rPr>
                <w:rFonts w:hint="eastAsia" w:ascii="宋体" w:hAnsi="宋体"/>
                <w:szCs w:val="21"/>
              </w:rPr>
            </w:pPr>
            <w:r>
              <w:rPr>
                <w:rFonts w:hint="eastAsia" w:ascii="宋体" w:hAnsi="宋体"/>
                <w:szCs w:val="21"/>
              </w:rPr>
              <w:t>3万</w:t>
            </w:r>
          </w:p>
        </w:tc>
        <w:tc>
          <w:tcPr>
            <w:tcW w:w="2520" w:type="dxa"/>
            <w:noWrap w:val="0"/>
            <w:vAlign w:val="center"/>
          </w:tcPr>
          <w:p>
            <w:pPr>
              <w:spacing w:line="260" w:lineRule="exact"/>
              <w:rPr>
                <w:rFonts w:hint="eastAsia" w:ascii="宋体" w:hAnsi="宋体"/>
                <w:szCs w:val="21"/>
              </w:rPr>
            </w:pPr>
            <w:r>
              <w:rPr>
                <w:rFonts w:hint="eastAsia" w:ascii="宋体" w:hAnsi="宋体"/>
                <w:szCs w:val="21"/>
              </w:rPr>
              <w:t>谈判工资，12万元及以上</w:t>
            </w:r>
          </w:p>
        </w:tc>
        <w:tc>
          <w:tcPr>
            <w:tcW w:w="2394" w:type="dxa"/>
            <w:noWrap w:val="0"/>
            <w:vAlign w:val="center"/>
          </w:tcPr>
          <w:p>
            <w:pPr>
              <w:spacing w:line="260" w:lineRule="exact"/>
              <w:jc w:val="center"/>
              <w:rPr>
                <w:rFonts w:hint="eastAsia" w:ascii="宋体" w:hAnsi="宋体"/>
                <w:szCs w:val="21"/>
              </w:rPr>
            </w:pPr>
            <w:r>
              <w:rPr>
                <w:rFonts w:hint="eastAsia" w:ascii="宋体" w:hAnsi="宋体"/>
                <w:szCs w:val="21"/>
              </w:rPr>
              <w:t>一流大学B类36所</w:t>
            </w:r>
          </w:p>
          <w:p>
            <w:pPr>
              <w:spacing w:line="260" w:lineRule="exact"/>
              <w:jc w:val="center"/>
              <w:rPr>
                <w:rFonts w:hint="eastAsia" w:ascii="宋体" w:hAnsi="宋体"/>
                <w:szCs w:val="21"/>
              </w:rPr>
            </w:pPr>
            <w:r>
              <w:rPr>
                <w:rFonts w:hint="eastAsia" w:ascii="宋体" w:hAnsi="宋体"/>
                <w:szCs w:val="21"/>
              </w:rPr>
              <w:t>或一流学科建设95所</w:t>
            </w:r>
          </w:p>
        </w:tc>
        <w:tc>
          <w:tcPr>
            <w:tcW w:w="2410" w:type="dxa"/>
            <w:noWrap w:val="0"/>
            <w:vAlign w:val="center"/>
          </w:tcPr>
          <w:p>
            <w:pPr>
              <w:spacing w:line="260" w:lineRule="exact"/>
              <w:jc w:val="center"/>
              <w:rPr>
                <w:rFonts w:hint="eastAsia" w:ascii="宋体" w:hAnsi="宋体"/>
                <w:szCs w:val="21"/>
              </w:rPr>
            </w:pPr>
            <w:r>
              <w:rPr>
                <w:rFonts w:hint="eastAsia" w:ascii="宋体" w:hAnsi="宋体"/>
                <w:szCs w:val="21"/>
              </w:rPr>
              <w:t>一般本科院校</w:t>
            </w:r>
          </w:p>
        </w:tc>
      </w:tr>
    </w:tbl>
    <w:p>
      <w:pPr>
        <w:rPr>
          <w:rFonts w:hint="eastAsia" w:ascii="宋体" w:hAnsi="宋体"/>
          <w:b/>
          <w:szCs w:val="21"/>
        </w:rPr>
      </w:pPr>
    </w:p>
    <w:p>
      <w:pPr>
        <w:rPr>
          <w:rFonts w:hint="eastAsia" w:ascii="宋体" w:hAnsi="宋体"/>
          <w:b/>
          <w:szCs w:val="21"/>
        </w:rPr>
      </w:pPr>
      <w:r>
        <w:rPr>
          <w:rFonts w:hint="eastAsia" w:ascii="宋体" w:hAnsi="宋体"/>
          <w:b/>
          <w:szCs w:val="21"/>
        </w:rPr>
        <w:t>附表3：</w:t>
      </w:r>
    </w:p>
    <w:p>
      <w:pPr>
        <w:spacing w:line="400" w:lineRule="exact"/>
        <w:ind w:firstLine="472" w:firstLineChars="196"/>
        <w:jc w:val="center"/>
        <w:rPr>
          <w:rFonts w:hint="eastAsia" w:ascii="宋体" w:hAnsi="宋体"/>
          <w:b/>
          <w:sz w:val="24"/>
        </w:rPr>
      </w:pPr>
      <w:r>
        <w:rPr>
          <w:rFonts w:hint="eastAsia" w:ascii="宋体" w:hAnsi="宋体"/>
          <w:b/>
          <w:sz w:val="24"/>
        </w:rPr>
        <w:t>“一流大学A类36所”全日制应届本科毕业生安家费、薪酬标准表</w:t>
      </w:r>
    </w:p>
    <w:tbl>
      <w:tblPr>
        <w:tblStyle w:val="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45"/>
        <w:gridCol w:w="945"/>
        <w:gridCol w:w="506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5" w:type="dxa"/>
            <w:noWrap w:val="0"/>
            <w:vAlign w:val="center"/>
          </w:tcPr>
          <w:p>
            <w:pPr>
              <w:spacing w:line="260" w:lineRule="exact"/>
              <w:jc w:val="center"/>
              <w:rPr>
                <w:rFonts w:hint="eastAsia" w:ascii="宋体" w:hAnsi="宋体"/>
                <w:b/>
                <w:szCs w:val="21"/>
              </w:rPr>
            </w:pPr>
            <w:r>
              <w:rPr>
                <w:rFonts w:hint="eastAsia" w:ascii="宋体" w:hAnsi="宋体"/>
                <w:b/>
                <w:szCs w:val="21"/>
              </w:rPr>
              <w:t>学历</w:t>
            </w:r>
          </w:p>
        </w:tc>
        <w:tc>
          <w:tcPr>
            <w:tcW w:w="945" w:type="dxa"/>
            <w:noWrap w:val="0"/>
            <w:vAlign w:val="center"/>
          </w:tcPr>
          <w:p>
            <w:pPr>
              <w:spacing w:line="260" w:lineRule="exact"/>
              <w:jc w:val="center"/>
              <w:rPr>
                <w:rFonts w:hint="eastAsia" w:ascii="宋体" w:hAnsi="宋体"/>
                <w:b/>
                <w:szCs w:val="21"/>
              </w:rPr>
            </w:pPr>
            <w:r>
              <w:rPr>
                <w:rFonts w:hint="eastAsia" w:ascii="宋体" w:hAnsi="宋体"/>
                <w:b/>
                <w:szCs w:val="21"/>
              </w:rPr>
              <w:t>安家费</w:t>
            </w:r>
          </w:p>
        </w:tc>
        <w:tc>
          <w:tcPr>
            <w:tcW w:w="945" w:type="dxa"/>
            <w:noWrap w:val="0"/>
            <w:vAlign w:val="center"/>
          </w:tcPr>
          <w:p>
            <w:pPr>
              <w:spacing w:line="260" w:lineRule="exact"/>
              <w:jc w:val="center"/>
              <w:rPr>
                <w:rFonts w:hint="eastAsia" w:ascii="宋体" w:hAnsi="宋体"/>
                <w:b/>
                <w:szCs w:val="21"/>
              </w:rPr>
            </w:pPr>
            <w:r>
              <w:rPr>
                <w:rFonts w:hint="eastAsia" w:ascii="宋体" w:hAnsi="宋体"/>
                <w:b/>
                <w:szCs w:val="21"/>
              </w:rPr>
              <w:t>第一年薪酬</w:t>
            </w:r>
          </w:p>
        </w:tc>
        <w:tc>
          <w:tcPr>
            <w:tcW w:w="5062" w:type="dxa"/>
            <w:noWrap w:val="0"/>
            <w:vAlign w:val="center"/>
          </w:tcPr>
          <w:p>
            <w:pPr>
              <w:spacing w:line="260" w:lineRule="exact"/>
              <w:jc w:val="center"/>
              <w:rPr>
                <w:rFonts w:hint="eastAsia" w:ascii="宋体" w:hAnsi="宋体"/>
                <w:b/>
                <w:szCs w:val="21"/>
              </w:rPr>
            </w:pPr>
            <w:r>
              <w:rPr>
                <w:rFonts w:hint="eastAsia" w:ascii="宋体" w:hAnsi="宋体"/>
                <w:b/>
                <w:szCs w:val="21"/>
              </w:rPr>
              <w:t>一流大学A类36所高校</w:t>
            </w:r>
          </w:p>
        </w:tc>
        <w:tc>
          <w:tcPr>
            <w:tcW w:w="1440" w:type="dxa"/>
            <w:noWrap w:val="0"/>
            <w:vAlign w:val="center"/>
          </w:tcPr>
          <w:p>
            <w:pPr>
              <w:spacing w:line="260" w:lineRule="exact"/>
              <w:jc w:val="center"/>
              <w:rPr>
                <w:rFonts w:hint="eastAsia" w:ascii="宋体" w:hAnsi="宋体"/>
                <w:b/>
                <w:szCs w:val="21"/>
              </w:rPr>
            </w:pPr>
            <w:r>
              <w:rPr>
                <w:rFonts w:hint="eastAsia" w:ascii="宋体" w:hAnsi="宋体"/>
                <w:b/>
                <w:szCs w:val="21"/>
              </w:rPr>
              <w:t>第二年起</w:t>
            </w:r>
          </w:p>
          <w:p>
            <w:pPr>
              <w:spacing w:line="260" w:lineRule="exact"/>
              <w:jc w:val="center"/>
              <w:rPr>
                <w:rFonts w:hint="eastAsia" w:ascii="宋体" w:hAnsi="宋体"/>
                <w:b/>
                <w:szCs w:val="21"/>
              </w:rPr>
            </w:pPr>
            <w:r>
              <w:rPr>
                <w:rFonts w:hint="eastAsia" w:ascii="宋体" w:hAnsi="宋体"/>
                <w:b/>
                <w:szCs w:val="21"/>
              </w:rPr>
              <w:t>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5" w:type="dxa"/>
            <w:vMerge w:val="restart"/>
            <w:noWrap w:val="0"/>
            <w:vAlign w:val="center"/>
          </w:tcPr>
          <w:p>
            <w:pPr>
              <w:spacing w:line="260" w:lineRule="exact"/>
              <w:jc w:val="center"/>
              <w:rPr>
                <w:rFonts w:hint="eastAsia" w:ascii="宋体" w:hAnsi="宋体"/>
                <w:szCs w:val="21"/>
              </w:rPr>
            </w:pPr>
            <w:r>
              <w:rPr>
                <w:rFonts w:hint="eastAsia" w:ascii="宋体" w:hAnsi="宋体"/>
                <w:szCs w:val="21"/>
              </w:rPr>
              <w:t>本科</w:t>
            </w:r>
          </w:p>
        </w:tc>
        <w:tc>
          <w:tcPr>
            <w:tcW w:w="945" w:type="dxa"/>
            <w:vMerge w:val="restart"/>
            <w:noWrap w:val="0"/>
            <w:vAlign w:val="center"/>
          </w:tcPr>
          <w:p>
            <w:pPr>
              <w:spacing w:line="260" w:lineRule="exact"/>
              <w:jc w:val="center"/>
              <w:rPr>
                <w:rFonts w:hint="eastAsia" w:ascii="宋体" w:hAnsi="宋体"/>
                <w:szCs w:val="21"/>
              </w:rPr>
            </w:pPr>
            <w:r>
              <w:rPr>
                <w:rFonts w:hint="eastAsia" w:ascii="宋体" w:hAnsi="宋体"/>
                <w:szCs w:val="21"/>
              </w:rPr>
              <w:t>3万元</w:t>
            </w:r>
          </w:p>
        </w:tc>
        <w:tc>
          <w:tcPr>
            <w:tcW w:w="945" w:type="dxa"/>
            <w:noWrap w:val="0"/>
            <w:vAlign w:val="center"/>
          </w:tcPr>
          <w:p>
            <w:pPr>
              <w:spacing w:line="260" w:lineRule="exact"/>
              <w:jc w:val="center"/>
              <w:rPr>
                <w:rFonts w:hint="eastAsia" w:ascii="宋体" w:hAnsi="宋体"/>
                <w:szCs w:val="21"/>
              </w:rPr>
            </w:pPr>
            <w:r>
              <w:rPr>
                <w:rFonts w:hint="eastAsia" w:ascii="宋体" w:hAnsi="宋体"/>
                <w:szCs w:val="21"/>
              </w:rPr>
              <w:t>15万元</w:t>
            </w:r>
          </w:p>
        </w:tc>
        <w:tc>
          <w:tcPr>
            <w:tcW w:w="5062" w:type="dxa"/>
            <w:noWrap w:val="0"/>
            <w:vAlign w:val="center"/>
          </w:tcPr>
          <w:p>
            <w:pPr>
              <w:spacing w:line="260" w:lineRule="exact"/>
              <w:rPr>
                <w:rFonts w:hint="eastAsia" w:ascii="宋体" w:hAnsi="宋体"/>
                <w:szCs w:val="21"/>
              </w:rPr>
            </w:pPr>
            <w:r>
              <w:rPr>
                <w:rFonts w:hint="eastAsia" w:ascii="宋体" w:hAnsi="宋体"/>
                <w:szCs w:val="21"/>
              </w:rPr>
              <w:t>北京大学、清华大学</w:t>
            </w:r>
          </w:p>
        </w:tc>
        <w:tc>
          <w:tcPr>
            <w:tcW w:w="1440" w:type="dxa"/>
            <w:vMerge w:val="restart"/>
            <w:noWrap w:val="0"/>
            <w:vAlign w:val="top"/>
          </w:tcPr>
          <w:p>
            <w:pPr>
              <w:spacing w:line="260" w:lineRule="exact"/>
              <w:rPr>
                <w:rFonts w:hint="eastAsia" w:ascii="宋体" w:hAnsi="宋体"/>
                <w:szCs w:val="21"/>
              </w:rPr>
            </w:pPr>
            <w:r>
              <w:rPr>
                <w:rFonts w:hint="eastAsia" w:ascii="宋体" w:hAnsi="宋体"/>
                <w:szCs w:val="21"/>
              </w:rPr>
              <w:t>可在第一年基础上上浮2万元及以上进行谈判；</w:t>
            </w:r>
          </w:p>
          <w:p>
            <w:pPr>
              <w:spacing w:line="260" w:lineRule="exact"/>
              <w:rPr>
                <w:rFonts w:hint="eastAsia" w:ascii="宋体" w:hAnsi="宋体"/>
                <w:szCs w:val="21"/>
              </w:rPr>
            </w:pPr>
            <w:r>
              <w:rPr>
                <w:rFonts w:hint="eastAsia" w:ascii="宋体" w:hAnsi="宋体"/>
                <w:szCs w:val="21"/>
              </w:rPr>
              <w:t>审批程序按第六层次科技人才执行。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945" w:type="dxa"/>
            <w:vMerge w:val="continue"/>
            <w:noWrap w:val="0"/>
            <w:vAlign w:val="center"/>
          </w:tcPr>
          <w:p>
            <w:pPr>
              <w:spacing w:line="260" w:lineRule="exact"/>
              <w:jc w:val="center"/>
              <w:rPr>
                <w:rFonts w:hint="eastAsia" w:ascii="宋体" w:hAnsi="宋体"/>
                <w:szCs w:val="21"/>
              </w:rPr>
            </w:pPr>
          </w:p>
        </w:tc>
        <w:tc>
          <w:tcPr>
            <w:tcW w:w="945" w:type="dxa"/>
            <w:vMerge w:val="continue"/>
            <w:noWrap w:val="0"/>
            <w:vAlign w:val="center"/>
          </w:tcPr>
          <w:p>
            <w:pPr>
              <w:spacing w:line="260" w:lineRule="exact"/>
              <w:jc w:val="center"/>
              <w:rPr>
                <w:rFonts w:hint="eastAsia" w:ascii="宋体" w:hAnsi="宋体"/>
                <w:szCs w:val="21"/>
              </w:rPr>
            </w:pPr>
          </w:p>
        </w:tc>
        <w:tc>
          <w:tcPr>
            <w:tcW w:w="945" w:type="dxa"/>
            <w:noWrap w:val="0"/>
            <w:vAlign w:val="center"/>
          </w:tcPr>
          <w:p>
            <w:pPr>
              <w:spacing w:line="260" w:lineRule="exact"/>
              <w:jc w:val="center"/>
              <w:rPr>
                <w:rFonts w:hint="eastAsia" w:ascii="宋体" w:hAnsi="宋体"/>
                <w:szCs w:val="21"/>
              </w:rPr>
            </w:pPr>
            <w:r>
              <w:rPr>
                <w:rFonts w:hint="eastAsia" w:ascii="宋体" w:hAnsi="宋体"/>
                <w:szCs w:val="21"/>
              </w:rPr>
              <w:t>13万元</w:t>
            </w:r>
          </w:p>
        </w:tc>
        <w:tc>
          <w:tcPr>
            <w:tcW w:w="5062" w:type="dxa"/>
            <w:noWrap w:val="0"/>
            <w:vAlign w:val="top"/>
          </w:tcPr>
          <w:p>
            <w:pPr>
              <w:spacing w:line="260" w:lineRule="exact"/>
              <w:rPr>
                <w:rFonts w:hint="eastAsia" w:ascii="宋体" w:hAnsi="宋体"/>
                <w:szCs w:val="21"/>
              </w:rPr>
            </w:pPr>
            <w:r>
              <w:rPr>
                <w:rFonts w:hint="eastAsia" w:ascii="宋体" w:hAnsi="宋体"/>
                <w:szCs w:val="21"/>
              </w:rPr>
              <w:t>复旦大学、上海交通大学、南京大学、浙江大学、中国科学技术大学、哈尔滨工业大学、西安交通大学、国防科技大学、北京航空航天大学、西北工业大学、电子科技大学、华中科技大学、北京理工大学、华南理工大学、大连理工大学、东南大学、南开大学、天津大学、吉林大学、同济大学、厦门大学、山东大学、武汉大学、中南大学、中山大学、四川大学、重庆大学、兰州大学、中国海洋大学、中国人民大学、北京师范大学、华东师范大学、中国农业大学、中央民族大学</w:t>
            </w:r>
          </w:p>
        </w:tc>
        <w:tc>
          <w:tcPr>
            <w:tcW w:w="1440" w:type="dxa"/>
            <w:vMerge w:val="continue"/>
            <w:noWrap w:val="0"/>
            <w:vAlign w:val="center"/>
          </w:tcPr>
          <w:p>
            <w:pPr>
              <w:spacing w:line="260" w:lineRule="exact"/>
              <w:jc w:val="center"/>
              <w:rPr>
                <w:rFonts w:hint="eastAsia" w:ascii="宋体" w:hAnsi="宋体"/>
                <w:szCs w:val="21"/>
              </w:rPr>
            </w:pPr>
          </w:p>
        </w:tc>
      </w:tr>
    </w:tbl>
    <w:p>
      <w:pPr>
        <w:spacing w:line="400" w:lineRule="exact"/>
      </w:pPr>
    </w:p>
    <w:p>
      <w:pPr>
        <w:spacing w:line="400" w:lineRule="exact"/>
        <w:rPr>
          <w:rFonts w:ascii="宋体" w:hAnsi="宋体"/>
          <w:b/>
          <w:color w:val="FF0000"/>
          <w:szCs w:val="21"/>
        </w:rPr>
      </w:pPr>
      <w:r>
        <w:rPr>
          <w:rFonts w:hint="eastAsia" w:ascii="宋体" w:hAnsi="宋体"/>
          <w:b/>
          <w:color w:val="FF0000"/>
          <w:szCs w:val="21"/>
        </w:rPr>
        <w:t>备注：</w:t>
      </w:r>
    </w:p>
    <w:p>
      <w:pPr>
        <w:pStyle w:val="9"/>
        <w:numPr>
          <w:ilvl w:val="0"/>
          <w:numId w:val="1"/>
        </w:numPr>
        <w:spacing w:line="400" w:lineRule="exact"/>
        <w:ind w:firstLineChars="0"/>
        <w:rPr>
          <w:rFonts w:ascii="宋体" w:hAnsi="宋体"/>
          <w:b/>
          <w:color w:val="FF0000"/>
          <w:szCs w:val="21"/>
        </w:rPr>
      </w:pPr>
      <w:r>
        <w:rPr>
          <w:rFonts w:hint="eastAsia" w:ascii="宋体" w:hAnsi="宋体"/>
          <w:b/>
          <w:color w:val="FF0000"/>
          <w:szCs w:val="21"/>
        </w:rPr>
        <w:t>西安电子科技大学</w:t>
      </w:r>
      <w:r>
        <w:rPr>
          <w:rFonts w:hint="eastAsia" w:ascii="宋体" w:hAnsi="宋体"/>
          <w:b/>
          <w:color w:val="FF0000"/>
          <w:szCs w:val="21"/>
          <w:lang w:val="en-US" w:eastAsia="zh-CN"/>
        </w:rPr>
        <w:t>(五个相关专业）</w:t>
      </w:r>
      <w:r>
        <w:rPr>
          <w:rFonts w:hint="eastAsia" w:ascii="宋体" w:hAnsi="宋体"/>
          <w:b/>
          <w:color w:val="FF0000"/>
          <w:szCs w:val="21"/>
        </w:rPr>
        <w:t>、北京邮电大学</w:t>
      </w:r>
      <w:r>
        <w:rPr>
          <w:rFonts w:hint="eastAsia" w:ascii="宋体" w:hAnsi="宋体"/>
          <w:b/>
          <w:color w:val="FF0000"/>
          <w:szCs w:val="21"/>
          <w:lang w:val="en-US" w:eastAsia="zh-CN"/>
        </w:rPr>
        <w:t>(四个相关专业）</w:t>
      </w:r>
      <w:r>
        <w:rPr>
          <w:rFonts w:hint="eastAsia" w:ascii="宋体" w:hAnsi="宋体"/>
          <w:b/>
          <w:color w:val="FF0000"/>
          <w:szCs w:val="21"/>
        </w:rPr>
        <w:t>薪酬和安家费比照一流大学A类36所高校享受；</w:t>
      </w:r>
    </w:p>
    <w:p>
      <w:pPr>
        <w:pStyle w:val="9"/>
        <w:numPr>
          <w:ilvl w:val="0"/>
          <w:numId w:val="1"/>
        </w:numPr>
        <w:spacing w:line="400" w:lineRule="exact"/>
        <w:ind w:firstLineChars="0"/>
        <w:rPr>
          <w:rFonts w:ascii="宋体" w:hAnsi="宋体"/>
          <w:b/>
          <w:szCs w:val="21"/>
        </w:rPr>
      </w:pPr>
      <w:r>
        <w:rPr>
          <w:rFonts w:hint="eastAsia" w:ascii="宋体" w:hAnsi="宋体"/>
          <w:b/>
          <w:color w:val="FF0000"/>
          <w:szCs w:val="21"/>
        </w:rPr>
        <w:t>南京邮电大学</w:t>
      </w:r>
      <w:r>
        <w:rPr>
          <w:rFonts w:hint="eastAsia" w:ascii="宋体" w:hAnsi="宋体"/>
          <w:b/>
          <w:color w:val="FF0000"/>
          <w:szCs w:val="21"/>
          <w:lang w:val="en-US" w:eastAsia="zh-CN"/>
        </w:rPr>
        <w:t>(四个相关专业）</w:t>
      </w:r>
      <w:r>
        <w:rPr>
          <w:rFonts w:hint="eastAsia" w:ascii="宋体" w:hAnsi="宋体"/>
          <w:b/>
          <w:color w:val="FF0000"/>
          <w:szCs w:val="21"/>
        </w:rPr>
        <w:t>薪酬待遇比照一流大学A类36所享受，安家费仍按一流学科建设95所高校享受；</w:t>
      </w:r>
    </w:p>
    <w:p>
      <w:pPr>
        <w:pStyle w:val="9"/>
        <w:numPr>
          <w:ilvl w:val="0"/>
          <w:numId w:val="1"/>
        </w:numPr>
        <w:spacing w:line="400" w:lineRule="exact"/>
        <w:ind w:firstLineChars="0"/>
        <w:rPr>
          <w:rFonts w:ascii="宋体" w:hAnsi="宋体"/>
          <w:b/>
          <w:szCs w:val="21"/>
        </w:rPr>
      </w:pPr>
      <w:r>
        <w:rPr>
          <w:rFonts w:hint="eastAsia" w:ascii="宋体" w:hAnsi="宋体"/>
          <w:b/>
          <w:color w:val="FF0000"/>
          <w:szCs w:val="21"/>
        </w:rPr>
        <w:t>重庆邮电大学</w:t>
      </w:r>
      <w:r>
        <w:rPr>
          <w:rFonts w:hint="eastAsia" w:ascii="宋体" w:hAnsi="宋体"/>
          <w:b/>
          <w:color w:val="FF0000"/>
          <w:szCs w:val="21"/>
          <w:lang w:val="en-US" w:eastAsia="zh-CN"/>
        </w:rPr>
        <w:t>(四个相关专业）</w:t>
      </w:r>
      <w:r>
        <w:rPr>
          <w:rFonts w:hint="eastAsia" w:ascii="宋体" w:hAnsi="宋体"/>
          <w:b/>
          <w:color w:val="FF0000"/>
          <w:szCs w:val="21"/>
        </w:rPr>
        <w:t>薪酬和安家费比照一流学科建设95所高校享受。</w:t>
      </w:r>
      <w:r>
        <w:rPr>
          <w:rFonts w:hint="eastAsia" w:ascii="宋体" w:hAnsi="宋体"/>
          <w:b/>
          <w:szCs w:val="21"/>
        </w:rPr>
        <w:t xml:space="preserve">  </w:t>
      </w:r>
    </w:p>
    <w:p>
      <w:pPr>
        <w:spacing w:line="400" w:lineRule="exact"/>
        <w:ind w:firstLine="420"/>
        <w:rPr>
          <w:szCs w:val="21"/>
        </w:rPr>
      </w:pPr>
    </w:p>
    <w:p>
      <w:pPr>
        <w:spacing w:line="400" w:lineRule="exact"/>
        <w:ind w:firstLine="420"/>
        <w:rPr>
          <w:szCs w:val="21"/>
        </w:rPr>
      </w:pPr>
      <w:r>
        <w:rPr>
          <w:rFonts w:hint="eastAsia"/>
          <w:szCs w:val="21"/>
        </w:rPr>
        <w:t>公司作为子公司薪酬待遇近几年加大向有能力有技术的新员工倾斜，同时作为昆明市经开区的高新企业新员工还可以享受政府引进人才相应的福利待遇（单身公寓及人才补贴），目前员工税前收入在昆明地区同行业中处于领先水平。对于博士、硕士及公司急需岗位的特殊人才实行“一人一策”，超额完成协议约定的科研工作的，可在约定的年薪基础上上浮，及享受科研专项奖励。</w:t>
      </w:r>
    </w:p>
    <w:p>
      <w:pPr>
        <w:spacing w:line="400" w:lineRule="exact"/>
        <w:ind w:firstLine="420"/>
        <w:rPr>
          <w:szCs w:val="21"/>
        </w:rPr>
      </w:pPr>
    </w:p>
    <w:p>
      <w:pPr>
        <w:spacing w:line="400" w:lineRule="exact"/>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b/>
          <w:color w:val="FF0000"/>
          <w:sz w:val="32"/>
          <w:szCs w:val="32"/>
          <w:lang w:eastAsia="zh-CN"/>
        </w:rPr>
        <w:t>五、</w:t>
      </w:r>
      <w:r>
        <w:rPr>
          <w:rFonts w:hint="eastAsia" w:asciiTheme="majorEastAsia" w:hAnsiTheme="majorEastAsia" w:eastAsiaTheme="majorEastAsia" w:cstheme="majorEastAsia"/>
          <w:b/>
          <w:color w:val="FF0000"/>
          <w:sz w:val="32"/>
          <w:szCs w:val="32"/>
        </w:rPr>
        <w:t>应聘流程</w:t>
      </w:r>
      <w:r>
        <w:rPr>
          <w:rFonts w:hint="eastAsia" w:asciiTheme="majorEastAsia" w:hAnsiTheme="majorEastAsia" w:eastAsiaTheme="majorEastAsia" w:cstheme="majorEastAsia"/>
          <w:color w:val="FF0000"/>
          <w:sz w:val="32"/>
          <w:szCs w:val="32"/>
        </w:rPr>
        <w:t>：</w:t>
      </w:r>
    </w:p>
    <w:p>
      <w:pPr>
        <w:spacing w:line="400" w:lineRule="exact"/>
        <w:ind w:firstLine="525" w:firstLineChars="250"/>
        <w:rPr>
          <w:szCs w:val="21"/>
        </w:rPr>
      </w:pPr>
      <w:r>
        <w:rPr>
          <w:rFonts w:hint="eastAsia"/>
          <w:szCs w:val="21"/>
        </w:rPr>
        <w:t>1、按指定邮箱投递简历，加盖院校公章的课程成绩单、就学期间获奖证书、毕业证书、学位证书；公开发表的学术论文、所获专利或其他创新性成果证明等相关材料；</w:t>
      </w:r>
    </w:p>
    <w:p>
      <w:pPr>
        <w:spacing w:line="400" w:lineRule="exact"/>
        <w:ind w:firstLine="525" w:firstLineChars="250"/>
        <w:rPr>
          <w:szCs w:val="21"/>
        </w:rPr>
      </w:pPr>
      <w:r>
        <w:rPr>
          <w:rFonts w:hint="eastAsia"/>
          <w:szCs w:val="21"/>
        </w:rPr>
        <w:t>2、面试：电话、现场及视频等形式不限；</w:t>
      </w:r>
    </w:p>
    <w:p>
      <w:pPr>
        <w:spacing w:line="400" w:lineRule="exact"/>
        <w:ind w:firstLine="525" w:firstLineChars="250"/>
        <w:rPr>
          <w:szCs w:val="21"/>
        </w:rPr>
      </w:pPr>
      <w:r>
        <w:rPr>
          <w:rFonts w:hint="eastAsia"/>
          <w:szCs w:val="21"/>
        </w:rPr>
        <w:t>3、笔试：理论基础试题、实际操作（软件绘图）等；</w:t>
      </w:r>
    </w:p>
    <w:p>
      <w:pPr>
        <w:spacing w:line="400" w:lineRule="exact"/>
        <w:ind w:firstLine="525" w:firstLineChars="250"/>
        <w:rPr>
          <w:szCs w:val="21"/>
        </w:rPr>
      </w:pPr>
      <w:r>
        <w:rPr>
          <w:rFonts w:hint="eastAsia"/>
          <w:szCs w:val="21"/>
        </w:rPr>
        <w:t>4、签约：通过面试和笔试后，与应届生和毕业院校签订就业协议，有工作经验的直接办理入职手续。</w:t>
      </w:r>
    </w:p>
    <w:p>
      <w:pPr>
        <w:spacing w:line="400" w:lineRule="exact"/>
        <w:ind w:firstLine="525" w:firstLineChars="250"/>
        <w:rPr>
          <w:szCs w:val="21"/>
        </w:rPr>
      </w:pPr>
    </w:p>
    <w:p>
      <w:pPr>
        <w:spacing w:line="400" w:lineRule="exact"/>
        <w:rPr>
          <w:rFonts w:hint="eastAsia" w:asciiTheme="majorEastAsia" w:hAnsiTheme="majorEastAsia" w:eastAsiaTheme="majorEastAsia" w:cstheme="majorEastAsia"/>
          <w:b/>
          <w:sz w:val="32"/>
          <w:szCs w:val="32"/>
          <w:lang w:eastAsia="zh-CN"/>
        </w:rPr>
      </w:pPr>
    </w:p>
    <w:p>
      <w:pPr>
        <w:spacing w:line="400" w:lineRule="exact"/>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lang w:eastAsia="zh-CN"/>
        </w:rPr>
        <w:t>六、</w:t>
      </w:r>
      <w:r>
        <w:rPr>
          <w:rFonts w:hint="eastAsia" w:asciiTheme="majorEastAsia" w:hAnsiTheme="majorEastAsia" w:eastAsiaTheme="majorEastAsia" w:cstheme="majorEastAsia"/>
          <w:b/>
          <w:sz w:val="32"/>
          <w:szCs w:val="32"/>
        </w:rPr>
        <w:t>联系方式：</w:t>
      </w:r>
    </w:p>
    <w:p>
      <w:pPr>
        <w:spacing w:line="360" w:lineRule="exact"/>
        <w:ind w:firstLine="420" w:firstLineChars="200"/>
        <w:rPr>
          <w:szCs w:val="21"/>
        </w:rPr>
      </w:pPr>
      <w:r>
        <w:rPr>
          <w:rFonts w:hint="eastAsia"/>
          <w:szCs w:val="21"/>
        </w:rPr>
        <w:t>杨老师：电话：</w:t>
      </w:r>
      <w:r>
        <w:rPr>
          <w:szCs w:val="21"/>
        </w:rPr>
        <w:t>0871-6723</w:t>
      </w:r>
      <w:r>
        <w:rPr>
          <w:rFonts w:hint="eastAsia"/>
          <w:szCs w:val="21"/>
        </w:rPr>
        <w:t>8044</w:t>
      </w:r>
      <w:r>
        <w:rPr>
          <w:szCs w:val="21"/>
        </w:rPr>
        <w:t xml:space="preserve">   </w:t>
      </w:r>
      <w:r>
        <w:rPr>
          <w:rFonts w:hint="eastAsia"/>
          <w:szCs w:val="21"/>
        </w:rPr>
        <w:t xml:space="preserve">   邮箱：15808871883@139.com</w:t>
      </w:r>
    </w:p>
    <w:p>
      <w:pPr>
        <w:spacing w:line="360" w:lineRule="exact"/>
        <w:ind w:firstLine="420" w:firstLineChars="200"/>
        <w:rPr>
          <w:szCs w:val="21"/>
        </w:rPr>
      </w:pPr>
      <w:r>
        <w:rPr>
          <w:rFonts w:hint="eastAsia"/>
          <w:szCs w:val="21"/>
        </w:rPr>
        <w:t>朱老师：电话：</w:t>
      </w:r>
      <w:r>
        <w:rPr>
          <w:szCs w:val="21"/>
        </w:rPr>
        <w:t xml:space="preserve">0871-67238132 </w:t>
      </w:r>
      <w:r>
        <w:rPr>
          <w:rFonts w:hint="eastAsia"/>
          <w:szCs w:val="21"/>
        </w:rPr>
        <w:t xml:space="preserve">     邮箱：</w:t>
      </w:r>
      <w:r>
        <w:fldChar w:fldCharType="begin"/>
      </w:r>
      <w:r>
        <w:instrText xml:space="preserve"> HYPERLINK "mailto:1356488624@qq.com" </w:instrText>
      </w:r>
      <w:r>
        <w:fldChar w:fldCharType="separate"/>
      </w:r>
      <w:r>
        <w:rPr>
          <w:rFonts w:hint="eastAsia"/>
          <w:szCs w:val="21"/>
        </w:rPr>
        <w:t>1356488624@qq.com</w:t>
      </w:r>
      <w:r>
        <w:rPr>
          <w:rFonts w:hint="eastAsia"/>
          <w:szCs w:val="21"/>
        </w:rPr>
        <w:fldChar w:fldCharType="end"/>
      </w:r>
    </w:p>
    <w:p>
      <w:pPr>
        <w:spacing w:line="400" w:lineRule="exact"/>
        <w:rPr>
          <w:szCs w:val="21"/>
        </w:rPr>
      </w:pPr>
    </w:p>
    <w:p>
      <w:pPr>
        <w:spacing w:line="400" w:lineRule="exact"/>
        <w:rPr>
          <w:szCs w:val="21"/>
        </w:rPr>
      </w:pPr>
      <w:r>
        <w:rPr>
          <w:rFonts w:hint="eastAsia"/>
          <w:b/>
          <w:szCs w:val="21"/>
        </w:rPr>
        <w:t>通讯地址：</w:t>
      </w:r>
      <w:r>
        <w:rPr>
          <w:rFonts w:hint="eastAsia"/>
          <w:szCs w:val="21"/>
        </w:rPr>
        <w:t>昆明市经济技术开发区红外路5号</w:t>
      </w:r>
    </w:p>
    <w:p>
      <w:pPr>
        <w:spacing w:line="400" w:lineRule="exact"/>
        <w:ind w:firstLine="525" w:firstLineChars="250"/>
        <w:rPr>
          <w:szCs w:val="21"/>
        </w:rPr>
      </w:pPr>
    </w:p>
    <w:p>
      <w:pPr>
        <w:spacing w:line="400" w:lineRule="exact"/>
        <w:rPr>
          <w:szCs w:val="21"/>
        </w:rPr>
      </w:pPr>
      <w:r>
        <w:rPr>
          <w:rFonts w:hint="eastAsia"/>
          <w:b/>
          <w:szCs w:val="21"/>
        </w:rPr>
        <w:t>邮政编码</w:t>
      </w:r>
      <w:r>
        <w:rPr>
          <w:rFonts w:hint="eastAsia"/>
          <w:szCs w:val="21"/>
        </w:rPr>
        <w:t>：650217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Arial Unicode MS"/>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宋体-方正超大字符集">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Arial Unicode MS"/>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809F4"/>
    <w:multiLevelType w:val="multilevel"/>
    <w:tmpl w:val="096809F4"/>
    <w:lvl w:ilvl="0" w:tentative="0">
      <w:start w:val="1"/>
      <w:numFmt w:val="decimal"/>
      <w:lvlText w:val="%1、"/>
      <w:lvlJc w:val="left"/>
      <w:pPr>
        <w:ind w:left="360" w:hanging="360"/>
      </w:pPr>
      <w:rPr>
        <w:rFonts w:hint="default"/>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B31"/>
    <w:rsid w:val="00041AD0"/>
    <w:rsid w:val="00065788"/>
    <w:rsid w:val="000B655E"/>
    <w:rsid w:val="001516E5"/>
    <w:rsid w:val="00151FA4"/>
    <w:rsid w:val="001A6E5C"/>
    <w:rsid w:val="001B1F8C"/>
    <w:rsid w:val="001C5FB1"/>
    <w:rsid w:val="002055A5"/>
    <w:rsid w:val="002F7F34"/>
    <w:rsid w:val="003242BB"/>
    <w:rsid w:val="00341A61"/>
    <w:rsid w:val="003A21CA"/>
    <w:rsid w:val="003B50C6"/>
    <w:rsid w:val="003C5D00"/>
    <w:rsid w:val="00400053"/>
    <w:rsid w:val="00553633"/>
    <w:rsid w:val="00555F8E"/>
    <w:rsid w:val="00585247"/>
    <w:rsid w:val="00641B02"/>
    <w:rsid w:val="006558F1"/>
    <w:rsid w:val="006665FF"/>
    <w:rsid w:val="00741E65"/>
    <w:rsid w:val="00760B31"/>
    <w:rsid w:val="007E1444"/>
    <w:rsid w:val="0086272F"/>
    <w:rsid w:val="00867757"/>
    <w:rsid w:val="008713E2"/>
    <w:rsid w:val="008E2063"/>
    <w:rsid w:val="008F5476"/>
    <w:rsid w:val="00971DDB"/>
    <w:rsid w:val="009B4F42"/>
    <w:rsid w:val="009F3DC6"/>
    <w:rsid w:val="00A44A48"/>
    <w:rsid w:val="00A62798"/>
    <w:rsid w:val="00A845D9"/>
    <w:rsid w:val="00A8755A"/>
    <w:rsid w:val="00AD0018"/>
    <w:rsid w:val="00AD4495"/>
    <w:rsid w:val="00BC6CBE"/>
    <w:rsid w:val="00BC78BB"/>
    <w:rsid w:val="00C26BBC"/>
    <w:rsid w:val="00C76928"/>
    <w:rsid w:val="00D24DE3"/>
    <w:rsid w:val="00D81889"/>
    <w:rsid w:val="00E91A2D"/>
    <w:rsid w:val="00ED0437"/>
    <w:rsid w:val="00EE7F92"/>
    <w:rsid w:val="00FD396F"/>
    <w:rsid w:val="0EC11C9A"/>
    <w:rsid w:val="12D91E5F"/>
    <w:rsid w:val="18D905EF"/>
    <w:rsid w:val="45E80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51"/>
    <w:basedOn w:val="5"/>
    <w:uiPriority w:val="0"/>
    <w:rPr>
      <w:rFonts w:hint="eastAsia" w:ascii="宋体" w:hAnsi="宋体" w:eastAsia="宋体" w:cs="宋体"/>
      <w:color w:val="000000"/>
      <w:sz w:val="18"/>
      <w:szCs w:val="18"/>
      <w:u w:val="none"/>
    </w:rPr>
  </w:style>
  <w:style w:type="character" w:customStyle="1" w:styleId="11">
    <w:name w:val="font01"/>
    <w:basedOn w:val="5"/>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459</Words>
  <Characters>2621</Characters>
  <Lines>21</Lines>
  <Paragraphs>6</Paragraphs>
  <TotalTime>26</TotalTime>
  <ScaleCrop>false</ScaleCrop>
  <LinksUpToDate>false</LinksUpToDate>
  <CharactersWithSpaces>3074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2021-07-24T08:25:00Z</dcterms:created>
  <dc:creator>sdfg</dc:creator>
  <cp:lastModifiedBy>Administrator</cp:lastModifiedBy>
  <dcterms:modified xsi:type="dcterms:W3CDTF">2022-03-02T06:39:52Z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A7D4AD216D1B402B9FBAE52F7B979686</vt:lpwstr>
  </property>
</Properties>
</file>