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autoSpaceDN w:val="0"/>
        <w:spacing w:line="590" w:lineRule="exact"/>
        <w:jc w:val="center"/>
        <w:outlineLvl w:val="0"/>
        <w:rPr>
          <w:rFonts w:hint="eastAsia" w:ascii="宋体" w:hAnsi="宋体"/>
          <w:b/>
          <w:sz w:val="44"/>
          <w:szCs w:val="44"/>
          <w:lang w:val="en-US" w:eastAsia="zh-CN"/>
        </w:rPr>
      </w:pPr>
      <w:r>
        <w:rPr>
          <w:rFonts w:hint="eastAsia" w:ascii="宋体" w:hAnsi="宋体"/>
          <w:b/>
          <w:sz w:val="44"/>
          <w:szCs w:val="44"/>
        </w:rPr>
        <w:t>中国工商银行</w:t>
      </w:r>
      <w:r>
        <w:rPr>
          <w:rFonts w:hint="eastAsia" w:ascii="宋体" w:hAnsi="宋体"/>
          <w:b/>
          <w:sz w:val="44"/>
          <w:szCs w:val="44"/>
          <w:lang w:val="en-US" w:eastAsia="zh-CN"/>
        </w:rPr>
        <w:t>软件开发中心</w:t>
      </w:r>
    </w:p>
    <w:p>
      <w:pPr>
        <w:pBdr>
          <w:top w:val="none" w:color="000000" w:sz="0" w:space="0"/>
          <w:left w:val="none" w:color="000000" w:sz="0" w:space="0"/>
          <w:bottom w:val="none" w:color="000000" w:sz="0" w:space="0"/>
          <w:right w:val="none" w:color="000000" w:sz="0" w:space="0"/>
        </w:pBdr>
        <w:autoSpaceDN w:val="0"/>
        <w:spacing w:line="590" w:lineRule="exact"/>
        <w:jc w:val="center"/>
        <w:outlineLvl w:val="0"/>
        <w:rPr>
          <w:rFonts w:hint="eastAsia" w:ascii="宋体" w:hAnsi="宋体"/>
          <w:b/>
          <w:sz w:val="44"/>
          <w:szCs w:val="44"/>
        </w:rPr>
      </w:pPr>
      <w:r>
        <w:rPr>
          <w:rFonts w:hint="eastAsia" w:ascii="宋体" w:hAnsi="宋体"/>
          <w:b/>
          <w:sz w:val="44"/>
          <w:szCs w:val="44"/>
        </w:rPr>
        <w:t>20</w:t>
      </w:r>
      <w:r>
        <w:rPr>
          <w:rFonts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年度</w:t>
      </w:r>
      <w:r>
        <w:rPr>
          <w:rFonts w:hint="eastAsia" w:ascii="宋体" w:hAnsi="宋体"/>
          <w:b/>
          <w:sz w:val="44"/>
          <w:szCs w:val="44"/>
          <w:lang w:val="en-US" w:eastAsia="zh-CN"/>
        </w:rPr>
        <w:t>春季</w:t>
      </w:r>
      <w:r>
        <w:rPr>
          <w:rFonts w:hint="eastAsia" w:ascii="宋体" w:hAnsi="宋体"/>
          <w:b/>
          <w:sz w:val="44"/>
          <w:szCs w:val="44"/>
        </w:rPr>
        <w:t>校园招聘公告</w:t>
      </w:r>
    </w:p>
    <w:p>
      <w:pPr>
        <w:pBdr>
          <w:top w:val="none" w:color="000000" w:sz="0" w:space="0"/>
          <w:left w:val="none" w:color="000000" w:sz="0" w:space="0"/>
          <w:bottom w:val="none" w:color="000000" w:sz="0" w:space="0"/>
          <w:right w:val="none" w:color="000000" w:sz="0" w:space="0"/>
        </w:pBdr>
        <w:autoSpaceDN w:val="0"/>
        <w:spacing w:line="590" w:lineRule="exact"/>
        <w:jc w:val="center"/>
        <w:outlineLvl w:val="0"/>
        <w:rPr>
          <w:rFonts w:hint="eastAsia" w:ascii="宋体" w:hAnsi="宋体"/>
          <w:b/>
          <w:sz w:val="44"/>
          <w:szCs w:val="44"/>
        </w:rPr>
      </w:pPr>
    </w:p>
    <w:p>
      <w:pPr>
        <w:tabs>
          <w:tab w:val="left" w:pos="1980"/>
        </w:tabs>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软件开发中心成立于1996年6月，</w:t>
      </w:r>
      <w:r>
        <w:rPr>
          <w:rFonts w:hint="eastAsia" w:ascii="仿宋_GB2312" w:hAnsi="仿宋_GB2312" w:eastAsia="仿宋_GB2312" w:cs="仿宋_GB2312"/>
          <w:color w:val="auto"/>
          <w:sz w:val="32"/>
          <w:szCs w:val="32"/>
          <w:lang w:val="en-US" w:eastAsia="zh-CN"/>
        </w:rPr>
        <w:t>主要负责全行</w:t>
      </w:r>
      <w:r>
        <w:rPr>
          <w:rFonts w:hint="eastAsia" w:ascii="仿宋_GB2312" w:hAnsi="仿宋_GB2312" w:eastAsia="仿宋_GB2312" w:cs="仿宋_GB2312"/>
          <w:color w:val="auto"/>
          <w:sz w:val="32"/>
          <w:szCs w:val="32"/>
          <w:lang w:eastAsia="zh-CN"/>
        </w:rPr>
        <w:t>应用研发、新技术研究、技术管理、服务支持、生产运维、</w:t>
      </w:r>
      <w:r>
        <w:rPr>
          <w:rFonts w:hint="eastAsia" w:ascii="仿宋_GB2312" w:hAnsi="仿宋_GB2312" w:eastAsia="仿宋_GB2312" w:cs="仿宋_GB2312"/>
          <w:color w:val="auto"/>
          <w:sz w:val="32"/>
          <w:szCs w:val="32"/>
          <w:lang w:val="en-US" w:eastAsia="zh-CN"/>
        </w:rPr>
        <w:t>人才培养任务，共有员工6000余名，</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lang w:val="en-US" w:eastAsia="zh-CN"/>
        </w:rPr>
        <w:t>分布</w:t>
      </w:r>
      <w:r>
        <w:rPr>
          <w:rFonts w:hint="eastAsia" w:ascii="仿宋_GB2312" w:hAnsi="仿宋_GB2312" w:eastAsia="仿宋_GB2312" w:cs="仿宋_GB2312"/>
          <w:color w:val="auto"/>
          <w:sz w:val="32"/>
          <w:szCs w:val="32"/>
          <w:lang w:eastAsia="zh-CN"/>
        </w:rPr>
        <w:t>在珠海、广州、上海、北京、杭州、</w:t>
      </w:r>
      <w:r>
        <w:rPr>
          <w:rFonts w:hint="eastAsia" w:ascii="仿宋_GB2312" w:hAnsi="仿宋_GB2312" w:eastAsia="仿宋_GB2312" w:cs="仿宋_GB2312"/>
          <w:color w:val="auto"/>
          <w:sz w:val="32"/>
          <w:szCs w:val="32"/>
          <w:lang w:val="en-US" w:eastAsia="zh-CN"/>
        </w:rPr>
        <w:t>成都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西安</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七个城市</w:t>
      </w:r>
      <w:r>
        <w:rPr>
          <w:rFonts w:hint="eastAsia" w:ascii="仿宋_GB2312" w:hAnsi="仿宋_GB2312" w:eastAsia="仿宋_GB2312" w:cs="仿宋_GB2312"/>
          <w:color w:val="auto"/>
          <w:sz w:val="32"/>
          <w:szCs w:val="32"/>
          <w:lang w:eastAsia="zh-CN"/>
        </w:rPr>
        <w:t>办公</w:t>
      </w:r>
      <w:r>
        <w:rPr>
          <w:rFonts w:hint="eastAsia" w:ascii="仿宋_GB2312" w:hAnsi="仿宋_GB2312" w:eastAsia="仿宋_GB2312" w:cs="仿宋_GB2312"/>
          <w:color w:val="auto"/>
          <w:sz w:val="32"/>
          <w:szCs w:val="32"/>
          <w:lang w:val="en-US" w:eastAsia="zh-CN"/>
        </w:rPr>
        <w:t>。</w:t>
      </w:r>
    </w:p>
    <w:p>
      <w:pPr>
        <w:tabs>
          <w:tab w:val="left" w:pos="1980"/>
        </w:tabs>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珠海本部</w:t>
      </w:r>
      <w:r>
        <w:rPr>
          <w:rFonts w:hint="eastAsia" w:ascii="仿宋_GB2312" w:hAnsi="仿宋_GB2312" w:eastAsia="仿宋_GB2312" w:cs="仿宋_GB2312"/>
          <w:color w:val="auto"/>
          <w:sz w:val="32"/>
          <w:szCs w:val="32"/>
        </w:rPr>
        <w:t>主要负责全中心的架构规划、标准制定和研发管理工作；主要承担对公领域的研发工作，涵盖对公基本业务、清算、客户与营销、业务运营、单证业务、人力资源等领域的研发工作；负责数字化银行、物联网、生物识别领域的技术研究及相关平台的研发工作。</w:t>
      </w:r>
      <w:r>
        <w:rPr>
          <w:rFonts w:hint="eastAsia" w:ascii="仿宋_GB2312" w:hAnsi="仿宋_GB2312" w:eastAsia="仿宋_GB2312" w:cs="仿宋_GB2312"/>
          <w:b/>
          <w:bCs/>
          <w:color w:val="auto"/>
          <w:sz w:val="32"/>
          <w:szCs w:val="32"/>
        </w:rPr>
        <w:t>广州研发部</w:t>
      </w:r>
      <w:r>
        <w:rPr>
          <w:rFonts w:hint="eastAsia" w:ascii="仿宋_GB2312" w:hAnsi="仿宋_GB2312" w:eastAsia="仿宋_GB2312" w:cs="仿宋_GB2312"/>
          <w:color w:val="auto"/>
          <w:sz w:val="32"/>
          <w:szCs w:val="32"/>
        </w:rPr>
        <w:t>主要承担个金、信用卡、投资理财等零售领域的研发工作以及境外特色研发工作，负责区块链技术研究及相关平台研发工作。</w:t>
      </w:r>
      <w:r>
        <w:rPr>
          <w:rFonts w:hint="eastAsia" w:ascii="仿宋_GB2312" w:hAnsi="仿宋_GB2312" w:eastAsia="仿宋_GB2312" w:cs="仿宋_GB2312"/>
          <w:b/>
          <w:bCs/>
          <w:color w:val="auto"/>
          <w:sz w:val="32"/>
          <w:szCs w:val="32"/>
        </w:rPr>
        <w:t>上海研发部</w:t>
      </w:r>
      <w:r>
        <w:rPr>
          <w:rFonts w:hint="eastAsia" w:ascii="仿宋_GB2312" w:hAnsi="仿宋_GB2312" w:eastAsia="仿宋_GB2312" w:cs="仿宋_GB2312"/>
          <w:color w:val="auto"/>
          <w:sz w:val="32"/>
          <w:szCs w:val="32"/>
        </w:rPr>
        <w:t>主要承担全行经营分析、监管报送、托管和养老金业务、财务管理、风险与合规管理、办公管理等领域的研发工作；负责大数据及人工智能的技术研究和相关平台研发工作。</w:t>
      </w:r>
      <w:r>
        <w:rPr>
          <w:rFonts w:hint="eastAsia" w:ascii="仿宋_GB2312" w:hAnsi="仿宋_GB2312" w:eastAsia="仿宋_GB2312" w:cs="仿宋_GB2312"/>
          <w:b/>
          <w:bCs/>
          <w:color w:val="auto"/>
          <w:sz w:val="32"/>
          <w:szCs w:val="32"/>
        </w:rPr>
        <w:t>北京研发部</w:t>
      </w:r>
      <w:r>
        <w:rPr>
          <w:rFonts w:hint="eastAsia" w:ascii="仿宋_GB2312" w:hAnsi="仿宋_GB2312" w:eastAsia="仿宋_GB2312" w:cs="仿宋_GB2312"/>
          <w:color w:val="auto"/>
          <w:sz w:val="32"/>
          <w:szCs w:val="32"/>
        </w:rPr>
        <w:t>主要承担网上银行、手机银行、境外核心系统的研发工作；负责互联网金融技术研究及相关平台的研发工作。</w:t>
      </w:r>
      <w:r>
        <w:rPr>
          <w:rFonts w:hint="eastAsia" w:ascii="仿宋_GB2312" w:hAnsi="仿宋_GB2312" w:eastAsia="仿宋_GB2312" w:cs="仿宋_GB2312"/>
          <w:b/>
          <w:bCs/>
          <w:color w:val="auto"/>
          <w:sz w:val="32"/>
          <w:szCs w:val="32"/>
        </w:rPr>
        <w:t>杭州研发部</w:t>
      </w:r>
      <w:r>
        <w:rPr>
          <w:rFonts w:hint="eastAsia" w:ascii="仿宋_GB2312" w:hAnsi="仿宋_GB2312" w:eastAsia="仿宋_GB2312" w:cs="仿宋_GB2312"/>
          <w:color w:val="auto"/>
          <w:sz w:val="32"/>
          <w:szCs w:val="32"/>
        </w:rPr>
        <w:t>主要承担普惠金融、金融市场、信贷、合作方等领域的研发工作；负责分布式技术、云技术、开放平台开发技术及相关平台的研发工作。</w:t>
      </w:r>
      <w:r>
        <w:rPr>
          <w:rFonts w:hint="eastAsia" w:ascii="仿宋_GB2312" w:hAnsi="仿宋_GB2312" w:eastAsia="仿宋_GB2312" w:cs="仿宋_GB2312"/>
          <w:b/>
          <w:bCs/>
          <w:color w:val="auto"/>
          <w:sz w:val="32"/>
          <w:szCs w:val="32"/>
        </w:rPr>
        <w:t>成都研发部</w:t>
      </w:r>
      <w:r>
        <w:rPr>
          <w:rFonts w:hint="eastAsia" w:ascii="仿宋_GB2312" w:hAnsi="仿宋_GB2312" w:eastAsia="仿宋_GB2312" w:cs="仿宋_GB2312"/>
          <w:color w:val="auto"/>
          <w:sz w:val="32"/>
          <w:szCs w:val="32"/>
        </w:rPr>
        <w:t>主要承担银行卡内部管理、交易型业务风险防控、综合化等领域的研发工作。</w:t>
      </w:r>
      <w:r>
        <w:rPr>
          <w:rFonts w:hint="eastAsia" w:ascii="仿宋_GB2312" w:hAnsi="仿宋_GB2312" w:eastAsia="仿宋_GB2312" w:cs="仿宋_GB2312"/>
          <w:b/>
          <w:bCs/>
          <w:color w:val="auto"/>
          <w:sz w:val="32"/>
          <w:szCs w:val="32"/>
        </w:rPr>
        <w:t>西安研发部</w:t>
      </w:r>
      <w:r>
        <w:rPr>
          <w:rFonts w:hint="eastAsia" w:ascii="仿宋_GB2312" w:hAnsi="仿宋_GB2312" w:eastAsia="仿宋_GB2312" w:cs="仿宋_GB2312"/>
          <w:color w:val="auto"/>
          <w:sz w:val="32"/>
          <w:szCs w:val="32"/>
        </w:rPr>
        <w:t>主要承担远程银行中心、智能客服、自助渠道、渠道管理等系统的研发工作。</w:t>
      </w:r>
      <w:r>
        <w:rPr>
          <w:rFonts w:hint="eastAsia" w:ascii="仿宋_GB2312" w:hAnsi="仿宋_GB2312" w:eastAsia="仿宋_GB2312" w:cs="仿宋_GB2312"/>
          <w:b/>
          <w:bCs/>
          <w:color w:val="auto"/>
          <w:sz w:val="32"/>
          <w:szCs w:val="32"/>
        </w:rPr>
        <w:t>应用支持部</w:t>
      </w:r>
      <w:r>
        <w:rPr>
          <w:rFonts w:hint="eastAsia" w:ascii="仿宋_GB2312" w:hAnsi="仿宋_GB2312" w:eastAsia="仿宋_GB2312" w:cs="仿宋_GB2312"/>
          <w:color w:val="auto"/>
          <w:sz w:val="32"/>
          <w:szCs w:val="32"/>
        </w:rPr>
        <w:t>在上海、北京办公，主要负责生产运维工作。</w:t>
      </w:r>
    </w:p>
    <w:p>
      <w:pPr>
        <w:tabs>
          <w:tab w:val="left" w:pos="1980"/>
        </w:tabs>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25年来，软件开发中心坚持自主研发，始终与时代同行，与全行发展共进，围绕全行改革发展和业务经营需要，先后完成了五代自主创新核心银行系统，为全球范围内超过1.91万个分支机构、900多万家公司客户、近7亿个人客户提供金融科技服务，以科技力量支持工商银行构筑综合化、国际化、信息化的经营格局和横跨六大洲的服务网络，助力工商银行成为具有全球影响力的优秀大行。软件开发中心不仅在科技手段的代际更新中打造了工商银行的核心竞争力，同时也走出了一条独具特色的金融科技创新之路，为我国银行业提供了前沿的系统建设思路和宝贵的工程实施经验。新时期，工商银行开启了数字化银行转型的新征程，软件开发中心作为数字工行建设的主力军，积极建立起数字银行、大数据、云计算、人工智能等创新实验室，深入布局前沿技术领域，目前正在全力以赴打造数字工行，建立核心业务处理系统和开放式生态系统并行驱动、金融与科技高度融合的全新生态体系，打造引领行业变革的新标杆。</w:t>
      </w:r>
    </w:p>
    <w:p>
      <w:pPr>
        <w:tabs>
          <w:tab w:val="center" w:pos="4474"/>
        </w:tabs>
        <w:spacing w:line="590"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rPr>
        <w:t>一、招聘机构</w:t>
      </w:r>
    </w:p>
    <w:p>
      <w:pPr>
        <w:tabs>
          <w:tab w:val="center" w:pos="4474"/>
        </w:tabs>
        <w:spacing w:line="59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中国工商银行</w:t>
      </w:r>
      <w:r>
        <w:rPr>
          <w:rFonts w:hint="eastAsia" w:ascii="仿宋_GB2312" w:eastAsia="仿宋_GB2312"/>
          <w:color w:val="auto"/>
          <w:sz w:val="32"/>
          <w:szCs w:val="32"/>
          <w:lang w:val="en-US" w:eastAsia="zh-CN"/>
        </w:rPr>
        <w:t>软件开发中心</w:t>
      </w:r>
    </w:p>
    <w:p>
      <w:pPr>
        <w:numPr>
          <w:ilvl w:val="0"/>
          <w:numId w:val="1"/>
        </w:numPr>
        <w:spacing w:line="590" w:lineRule="exact"/>
        <w:ind w:firstLine="643"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招聘范围</w:t>
      </w:r>
    </w:p>
    <w:p>
      <w:pPr>
        <w:spacing w:line="590" w:lineRule="exact"/>
        <w:ind w:firstLine="640" w:firstLineChars="200"/>
        <w:rPr>
          <w:rFonts w:hint="default" w:ascii="仿宋_GB2312" w:eastAsia="仿宋_GB2312"/>
          <w:b/>
          <w:sz w:val="32"/>
          <w:szCs w:val="32"/>
          <w:lang w:val="en-US" w:eastAsia="zh-CN"/>
        </w:rPr>
      </w:pPr>
      <w:r>
        <w:rPr>
          <w:rFonts w:hint="eastAsia" w:ascii="仿宋_GB2312" w:eastAsia="仿宋_GB2312"/>
          <w:b w:val="0"/>
          <w:bCs/>
          <w:sz w:val="32"/>
          <w:szCs w:val="32"/>
          <w:lang w:val="en-US" w:eastAsia="zh-CN"/>
        </w:rPr>
        <w:t>面向境内、境外高校毕业生，毕业时间为2021年1月至2022年7月。</w:t>
      </w:r>
    </w:p>
    <w:p>
      <w:pPr>
        <w:spacing w:line="590" w:lineRule="exact"/>
        <w:ind w:firstLine="643" w:firstLineChars="200"/>
        <w:rPr>
          <w:rFonts w:ascii="仿宋_GB2312" w:eastAsia="仿宋_GB2312"/>
          <w:b/>
          <w:sz w:val="32"/>
          <w:szCs w:val="32"/>
          <w:highlight w:val="none"/>
        </w:rPr>
      </w:pPr>
      <w:r>
        <w:rPr>
          <w:rFonts w:hint="eastAsia" w:ascii="仿宋_GB2312" w:eastAsia="仿宋_GB2312"/>
          <w:b/>
          <w:sz w:val="32"/>
          <w:szCs w:val="32"/>
          <w:lang w:val="en-US" w:eastAsia="zh-CN"/>
        </w:rPr>
        <w:t>三</w:t>
      </w:r>
      <w:r>
        <w:rPr>
          <w:rFonts w:hint="eastAsia" w:ascii="仿宋_GB2312" w:eastAsia="仿宋_GB2312"/>
          <w:b/>
          <w:sz w:val="32"/>
          <w:szCs w:val="32"/>
        </w:rPr>
        <w:t>、招聘岗位</w:t>
      </w:r>
      <w:r>
        <w:rPr>
          <w:rFonts w:hint="eastAsia" w:ascii="仿宋_GB2312" w:eastAsia="仿宋_GB2312"/>
          <w:kern w:val="0"/>
          <w:sz w:val="32"/>
          <w:szCs w:val="32"/>
        </w:rPr>
        <w:t>（</w:t>
      </w:r>
      <w:r>
        <w:rPr>
          <w:rFonts w:hint="eastAsia" w:ascii="仿宋_GB2312" w:eastAsia="仿宋_GB2312"/>
          <w:kern w:val="0"/>
          <w:sz w:val="32"/>
          <w:szCs w:val="32"/>
          <w:lang w:val="en-US" w:eastAsia="zh-CN"/>
        </w:rPr>
        <w:t>600</w:t>
      </w:r>
      <w:r>
        <w:rPr>
          <w:rFonts w:hint="eastAsia" w:ascii="仿宋_GB2312" w:eastAsia="仿宋_GB2312"/>
          <w:kern w:val="0"/>
          <w:sz w:val="32"/>
          <w:szCs w:val="32"/>
        </w:rPr>
        <w:t>人</w:t>
      </w:r>
      <w:r>
        <w:rPr>
          <w:rFonts w:hint="eastAsia" w:ascii="仿宋_GB2312" w:eastAsia="仿宋_GB2312"/>
          <w:kern w:val="0"/>
          <w:sz w:val="32"/>
          <w:szCs w:val="32"/>
          <w:highlight w:val="none"/>
        </w:rPr>
        <w:t>）</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（一）专业英才计划。主要为我中心综合业务提供专业人才储备，培养办公行政、人力资源等综合管理领域相关岗位专业人才。</w:t>
      </w:r>
    </w:p>
    <w:p>
      <w:pPr>
        <w:tabs>
          <w:tab w:val="left" w:pos="1980"/>
        </w:tabs>
        <w:spacing w:line="360" w:lineRule="auto"/>
        <w:ind w:firstLine="640" w:firstLineChars="200"/>
        <w:rPr>
          <w:rFonts w:eastAsia="仿宋_GB2312"/>
          <w:b/>
          <w:kern w:val="0"/>
          <w:sz w:val="32"/>
          <w:szCs w:val="32"/>
        </w:rPr>
      </w:pPr>
      <w:r>
        <w:rPr>
          <w:rFonts w:hint="eastAsia" w:ascii="仿宋_GB2312" w:hAnsi="宋体" w:eastAsia="仿宋_GB2312"/>
          <w:color w:val="auto"/>
          <w:kern w:val="2"/>
          <w:sz w:val="32"/>
          <w:szCs w:val="32"/>
          <w:lang w:val="en-US" w:eastAsia="zh-CN" w:bidi="ar-SA"/>
        </w:rPr>
        <w:t>（二）科技菁英计划。主要为我中心甄选产品研发、用户研究、大数据研究等领域的科技专业人才。</w:t>
      </w:r>
    </w:p>
    <w:p>
      <w:pPr>
        <w:spacing w:line="59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四</w:t>
      </w:r>
      <w:r>
        <w:rPr>
          <w:rFonts w:hint="eastAsia" w:ascii="仿宋_GB2312" w:eastAsia="仿宋_GB2312"/>
          <w:b/>
          <w:sz w:val="32"/>
          <w:szCs w:val="32"/>
        </w:rPr>
        <w:t>、工作地点</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珠海（珠海本部）</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广州（广州研发部）</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上海（上海研发部、应用支持部）</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北京（北京研发部、应用支持部）</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杭州（杭州研发部）</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成都（成都研发部）</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西安（西安研发部）</w:t>
      </w:r>
    </w:p>
    <w:p>
      <w:pPr>
        <w:spacing w:line="59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五</w:t>
      </w:r>
      <w:r>
        <w:rPr>
          <w:rFonts w:hint="eastAsia" w:ascii="仿宋_GB2312" w:eastAsia="仿宋_GB2312"/>
          <w:b/>
          <w:sz w:val="32"/>
          <w:szCs w:val="32"/>
        </w:rPr>
        <w:t>、招聘条件</w:t>
      </w:r>
    </w:p>
    <w:p>
      <w:pPr>
        <w:tabs>
          <w:tab w:val="left" w:pos="1980"/>
        </w:tabs>
        <w:spacing w:line="360" w:lineRule="auto"/>
        <w:ind w:firstLine="640" w:firstLineChars="200"/>
        <w:rPr>
          <w:rFonts w:hint="eastAsia" w:ascii="仿宋_GB2312" w:hAnsi="宋体" w:eastAsia="仿宋_GB2312"/>
          <w:color w:val="auto"/>
          <w:kern w:val="2"/>
          <w:sz w:val="32"/>
          <w:szCs w:val="32"/>
          <w:lang w:val="en-US" w:eastAsia="zh-CN" w:bidi="ar-SA"/>
        </w:rPr>
      </w:pPr>
      <w:r>
        <w:rPr>
          <w:rFonts w:hint="eastAsia" w:ascii="仿宋_GB2312" w:hAnsi="宋体" w:eastAsia="仿宋_GB2312"/>
          <w:color w:val="auto"/>
          <w:kern w:val="2"/>
          <w:sz w:val="32"/>
          <w:szCs w:val="32"/>
          <w:lang w:val="en-US" w:eastAsia="zh-CN" w:bidi="ar-SA"/>
        </w:rPr>
        <w:t>各岗位招聘条件详见附件《中国工商银行软件开发中心2022年度春季校园招聘职位表》。</w:t>
      </w:r>
    </w:p>
    <w:p>
      <w:pPr>
        <w:spacing w:line="590" w:lineRule="exact"/>
        <w:ind w:firstLine="643" w:firstLineChars="200"/>
        <w:rPr>
          <w:rFonts w:ascii="Calibri" w:hAnsi="Calibri" w:eastAsia="仿宋_GB2312" w:cs="Calibri"/>
          <w:color w:val="000000"/>
          <w:sz w:val="32"/>
          <w:szCs w:val="32"/>
        </w:rPr>
      </w:pPr>
      <w:r>
        <w:rPr>
          <w:rFonts w:hint="eastAsia" w:ascii="仿宋_GB2312" w:eastAsia="仿宋_GB2312"/>
          <w:b/>
          <w:sz w:val="32"/>
          <w:szCs w:val="32"/>
          <w:lang w:val="en-US" w:eastAsia="zh-CN"/>
        </w:rPr>
        <w:t>六</w:t>
      </w:r>
      <w:r>
        <w:rPr>
          <w:rFonts w:hint="eastAsia" w:ascii="仿宋_GB2312" w:eastAsia="仿宋_GB2312"/>
          <w:b/>
          <w:sz w:val="32"/>
          <w:szCs w:val="32"/>
        </w:rPr>
        <w:t>、</w:t>
      </w:r>
      <w:r>
        <w:rPr>
          <w:rFonts w:hint="eastAsia" w:ascii="仿宋_GB2312" w:hAnsi="Times New Roman" w:eastAsia="仿宋_GB2312"/>
          <w:b/>
          <w:sz w:val="32"/>
          <w:szCs w:val="32"/>
        </w:rPr>
        <w:t>注意事项</w:t>
      </w:r>
      <w:r>
        <w:rPr>
          <w:rFonts w:hint="eastAsia" w:ascii="微软雅黑" w:hAnsi="微软雅黑" w:eastAsia="微软雅黑"/>
          <w:color w:val="000000"/>
          <w:szCs w:val="21"/>
        </w:rPr>
        <w:br w:type="textWrapping"/>
      </w:r>
      <w:r>
        <w:rPr>
          <w:rFonts w:ascii="Calibri" w:hAnsi="Calibri" w:eastAsia="仿宋_GB2312" w:cs="Calibri"/>
          <w:color w:val="000000"/>
          <w:sz w:val="32"/>
          <w:szCs w:val="32"/>
        </w:rPr>
        <w:t xml:space="preserve">    </w:t>
      </w:r>
      <w:r>
        <w:rPr>
          <w:rFonts w:hint="eastAsia" w:ascii="仿宋_GB2312" w:hAnsi="仿宋_GB2312" w:eastAsia="仿宋_GB2312" w:cs="仿宋_GB2312"/>
          <w:color w:val="000000"/>
          <w:sz w:val="32"/>
          <w:szCs w:val="32"/>
        </w:rPr>
        <w:t>（一）本次招聘可通过</w:t>
      </w:r>
      <w:r>
        <w:rPr>
          <w:rFonts w:hint="eastAsia" w:ascii="仿宋_GB2312" w:hAnsi="仿宋_GB2312" w:eastAsia="仿宋_GB2312" w:cs="仿宋_GB2312"/>
          <w:bCs/>
          <w:color w:val="000000"/>
          <w:kern w:val="0"/>
          <w:sz w:val="32"/>
          <w:szCs w:val="32"/>
        </w:rPr>
        <w:t>PC端或手机移动端进行线上报名申请。</w:t>
      </w:r>
    </w:p>
    <w:p>
      <w:pPr>
        <w:spacing w:line="590" w:lineRule="exact"/>
        <w:ind w:firstLine="640" w:firstLineChars="200"/>
        <w:rPr>
          <w:rFonts w:ascii="Calibri" w:hAnsi="Calibri" w:eastAsia="仿宋_GB2312" w:cs="Calibri"/>
          <w:color w:val="000000"/>
          <w:sz w:val="32"/>
          <w:szCs w:val="32"/>
        </w:rPr>
      </w:pPr>
      <w:r>
        <w:rPr>
          <w:rFonts w:hint="eastAsia" w:ascii="Calibri" w:hAnsi="Calibri" w:eastAsia="仿宋_GB2312" w:cs="Calibri"/>
          <w:color w:val="000000"/>
          <w:sz w:val="32"/>
          <w:szCs w:val="32"/>
        </w:rPr>
        <w:t>（二）</w:t>
      </w:r>
      <w:r>
        <w:rPr>
          <w:rFonts w:hint="eastAsia" w:ascii="仿宋_GB2312" w:hAnsi="仿宋_GB2312" w:eastAsia="仿宋_GB2312" w:cs="仿宋_GB2312"/>
          <w:color w:val="000000"/>
          <w:sz w:val="32"/>
          <w:szCs w:val="32"/>
        </w:rPr>
        <w:t>招聘程序中各环节成绩仅对本次招聘有效。</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（三）招聘期间，我行将通过招聘系统信息提示、手机短信或电子邮件等方式与应聘者联系，请保持通信畅通。</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（四）应聘者应对申请资料信息的真实性负责。如与事实不符，我行有权取消其应聘资格，解除相关协议约定。</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（五）我行从未成立或委托成立任何考试中心、命题中心等机构或类似机构，从未编辑或出版过任何校园招聘考试参考资料，从未向任何机构提供过校园招聘考试相关的资料和信息。</w:t>
      </w:r>
    </w:p>
    <w:p>
      <w:pPr>
        <w:spacing w:line="590" w:lineRule="exact"/>
        <w:ind w:firstLine="640" w:firstLineChars="200"/>
        <w:rPr>
          <w:rFonts w:ascii="Calibri" w:hAnsi="Calibri" w:eastAsia="仿宋_GB2312" w:cs="Calibri"/>
          <w:color w:val="000000"/>
          <w:sz w:val="32"/>
          <w:szCs w:val="32"/>
        </w:rPr>
      </w:pPr>
      <w:r>
        <w:rPr>
          <w:rFonts w:hint="eastAsia" w:ascii="仿宋_GB2312" w:hAnsi="仿宋_GB2312" w:eastAsia="仿宋_GB2312" w:cs="仿宋_GB2312"/>
          <w:color w:val="000000"/>
          <w:sz w:val="32"/>
          <w:szCs w:val="32"/>
        </w:rPr>
        <w:t>（六）了解更多招聘讯息及相关动态，敬请关注“中国工商银行人才招聘”微信公众号。</w:t>
      </w:r>
    </w:p>
    <w:p>
      <w:pPr>
        <w:spacing w:line="590" w:lineRule="exact"/>
        <w:ind w:firstLine="640" w:firstLineChars="200"/>
        <w:rPr>
          <w:rFonts w:hint="eastAsia" w:ascii="仿宋_GB2312" w:eastAsia="仿宋_GB2312"/>
          <w:b/>
          <w:sz w:val="32"/>
          <w:szCs w:val="32"/>
        </w:rPr>
      </w:pPr>
      <w:r>
        <w:rPr>
          <w:rFonts w:hint="eastAsia" w:ascii="仿宋_GB2312" w:hAnsi="仿宋_GB2312" w:eastAsia="仿宋_GB2312" w:cs="仿宋_GB2312"/>
          <w:color w:val="000000"/>
          <w:sz w:val="32"/>
          <w:szCs w:val="32"/>
        </w:rPr>
        <w:t>（七）中国工商银行对本次招聘享有最终解释权。</w:t>
      </w:r>
    </w:p>
    <w:p>
      <w:pPr>
        <w:tabs>
          <w:tab w:val="center" w:pos="4474"/>
        </w:tabs>
        <w:spacing w:line="590"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七</w:t>
      </w:r>
      <w:r>
        <w:rPr>
          <w:rFonts w:hint="eastAsia" w:ascii="仿宋_GB2312" w:eastAsia="仿宋_GB2312"/>
          <w:b/>
          <w:bCs/>
          <w:color w:val="auto"/>
          <w:sz w:val="32"/>
          <w:szCs w:val="32"/>
        </w:rPr>
        <w:t>、联系方式</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1.电子邮箱（不接收简历）：</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珠海本部：zhaopin@sdc.icbc.com.cn</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广州研发部：gyzhp@sdc.icbc.com.cn</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上海研发部：syzhp@sdc.icbc.com.cn</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北京研发部：byzhp@sdc.icbc.com.cn</w:t>
      </w:r>
    </w:p>
    <w:p>
      <w:pPr>
        <w:tabs>
          <w:tab w:val="center" w:pos="4474"/>
        </w:tabs>
        <w:spacing w:line="590" w:lineRule="exact"/>
        <w:ind w:firstLine="640" w:firstLineChars="200"/>
        <w:rPr>
          <w:rFonts w:hint="eastAsia" w:ascii="仿宋_GB2312" w:eastAsia="仿宋_GB2312"/>
          <w:color w:val="auto"/>
          <w:sz w:val="32"/>
          <w:szCs w:val="32"/>
          <w:u w:val="none" w:color="auto"/>
        </w:rPr>
      </w:pPr>
      <w:r>
        <w:rPr>
          <w:rFonts w:hint="eastAsia" w:ascii="仿宋_GB2312" w:eastAsia="仿宋_GB2312"/>
          <w:color w:val="auto"/>
          <w:sz w:val="32"/>
          <w:szCs w:val="32"/>
        </w:rPr>
        <w:t>杭州研发部：</w:t>
      </w:r>
      <w:r>
        <w:rPr>
          <w:rFonts w:hint="eastAsia" w:ascii="仿宋_GB2312" w:eastAsia="仿宋_GB2312"/>
          <w:color w:val="auto"/>
          <w:sz w:val="32"/>
          <w:szCs w:val="32"/>
          <w:u w:val="none" w:color="auto"/>
        </w:rPr>
        <w:fldChar w:fldCharType="begin"/>
      </w:r>
      <w:r>
        <w:rPr>
          <w:rFonts w:hint="eastAsia" w:ascii="仿宋_GB2312" w:eastAsia="仿宋_GB2312"/>
          <w:color w:val="auto"/>
          <w:sz w:val="32"/>
          <w:szCs w:val="32"/>
          <w:u w:val="none" w:color="auto"/>
        </w:rPr>
        <w:instrText xml:space="preserve"> HYPERLINK "mailto:hyzhp@sdc.icbc.com.cn" </w:instrText>
      </w:r>
      <w:r>
        <w:rPr>
          <w:rFonts w:hint="eastAsia" w:ascii="仿宋_GB2312" w:eastAsia="仿宋_GB2312"/>
          <w:color w:val="auto"/>
          <w:sz w:val="32"/>
          <w:szCs w:val="32"/>
          <w:u w:val="none" w:color="auto"/>
        </w:rPr>
        <w:fldChar w:fldCharType="separate"/>
      </w:r>
      <w:r>
        <w:rPr>
          <w:rStyle w:val="12"/>
          <w:rFonts w:hint="eastAsia" w:ascii="仿宋_GB2312" w:eastAsia="仿宋_GB2312"/>
          <w:color w:val="auto"/>
          <w:sz w:val="32"/>
          <w:szCs w:val="32"/>
          <w:u w:val="none" w:color="auto"/>
        </w:rPr>
        <w:t>hyzhp@sdc.icbc.com.cn</w:t>
      </w:r>
      <w:r>
        <w:rPr>
          <w:rFonts w:hint="eastAsia" w:ascii="仿宋_GB2312" w:eastAsia="仿宋_GB2312"/>
          <w:color w:val="auto"/>
          <w:sz w:val="32"/>
          <w:szCs w:val="32"/>
          <w:u w:val="none" w:color="auto"/>
        </w:rPr>
        <w:fldChar w:fldCharType="end"/>
      </w:r>
      <w:bookmarkStart w:id="0" w:name="_GoBack"/>
      <w:bookmarkEnd w:id="0"/>
    </w:p>
    <w:p>
      <w:pPr>
        <w:tabs>
          <w:tab w:val="center" w:pos="4474"/>
        </w:tabs>
        <w:spacing w:line="590" w:lineRule="exact"/>
        <w:ind w:firstLine="640" w:firstLineChars="200"/>
        <w:rPr>
          <w:rFonts w:hint="eastAsia" w:ascii="仿宋_GB2312" w:eastAsia="仿宋_GB2312"/>
          <w:color w:val="auto"/>
          <w:sz w:val="32"/>
          <w:szCs w:val="32"/>
          <w:u w:val="none" w:color="auto"/>
        </w:rPr>
      </w:pPr>
      <w:r>
        <w:rPr>
          <w:rFonts w:hint="eastAsia" w:ascii="仿宋_GB2312" w:eastAsia="仿宋_GB2312"/>
          <w:color w:val="auto"/>
          <w:sz w:val="32"/>
          <w:szCs w:val="32"/>
          <w:u w:val="none" w:color="auto"/>
          <w:lang w:val="en-US" w:eastAsia="zh-CN"/>
        </w:rPr>
        <w:t>成都研发部：</w:t>
      </w:r>
      <w:r>
        <w:rPr>
          <w:rFonts w:hint="eastAsia" w:ascii="仿宋_GB2312" w:eastAsia="仿宋_GB2312"/>
          <w:color w:val="auto"/>
          <w:sz w:val="32"/>
          <w:szCs w:val="32"/>
          <w:u w:val="none" w:color="auto"/>
        </w:rPr>
        <w:fldChar w:fldCharType="begin"/>
      </w:r>
      <w:r>
        <w:rPr>
          <w:rFonts w:hint="eastAsia" w:ascii="仿宋_GB2312" w:eastAsia="仿宋_GB2312"/>
          <w:color w:val="auto"/>
          <w:sz w:val="32"/>
          <w:szCs w:val="32"/>
          <w:u w:val="none" w:color="auto"/>
        </w:rPr>
        <w:instrText xml:space="preserve"> HYPERLINK "mailto:hyzhp@sdc.icbc.com.cn" </w:instrText>
      </w:r>
      <w:r>
        <w:rPr>
          <w:rFonts w:hint="eastAsia" w:ascii="仿宋_GB2312" w:eastAsia="仿宋_GB2312"/>
          <w:color w:val="auto"/>
          <w:sz w:val="32"/>
          <w:szCs w:val="32"/>
          <w:u w:val="none" w:color="auto"/>
        </w:rPr>
        <w:fldChar w:fldCharType="separate"/>
      </w:r>
      <w:r>
        <w:rPr>
          <w:rStyle w:val="12"/>
          <w:rFonts w:hint="eastAsia" w:ascii="仿宋_GB2312" w:eastAsia="仿宋_GB2312"/>
          <w:color w:val="auto"/>
          <w:sz w:val="32"/>
          <w:szCs w:val="32"/>
          <w:u w:val="none" w:color="auto"/>
          <w:lang w:val="en-US" w:eastAsia="zh-CN"/>
        </w:rPr>
        <w:t>c</w:t>
      </w:r>
      <w:r>
        <w:rPr>
          <w:rStyle w:val="12"/>
          <w:rFonts w:hint="eastAsia" w:ascii="仿宋_GB2312" w:eastAsia="仿宋_GB2312"/>
          <w:color w:val="auto"/>
          <w:sz w:val="32"/>
          <w:szCs w:val="32"/>
          <w:u w:val="none" w:color="auto"/>
        </w:rPr>
        <w:t>yzhp@sdc.icbc.com.cn</w:t>
      </w:r>
      <w:r>
        <w:rPr>
          <w:rFonts w:hint="eastAsia" w:ascii="仿宋_GB2312" w:eastAsia="仿宋_GB2312"/>
          <w:color w:val="auto"/>
          <w:sz w:val="32"/>
          <w:szCs w:val="32"/>
          <w:u w:val="none" w:color="auto"/>
        </w:rPr>
        <w:fldChar w:fldCharType="end"/>
      </w:r>
    </w:p>
    <w:p>
      <w:pPr>
        <w:tabs>
          <w:tab w:val="center" w:pos="4474"/>
        </w:tabs>
        <w:spacing w:line="590" w:lineRule="exact"/>
        <w:ind w:firstLine="640" w:firstLineChars="200"/>
        <w:rPr>
          <w:rFonts w:hint="eastAsia" w:ascii="仿宋_GB2312" w:eastAsia="仿宋_GB2312"/>
          <w:color w:val="auto"/>
          <w:sz w:val="32"/>
          <w:szCs w:val="32"/>
          <w:u w:val="none" w:color="auto"/>
        </w:rPr>
      </w:pPr>
      <w:r>
        <w:rPr>
          <w:rFonts w:hint="eastAsia" w:ascii="仿宋_GB2312" w:eastAsia="仿宋_GB2312"/>
          <w:color w:val="auto"/>
          <w:sz w:val="32"/>
          <w:szCs w:val="32"/>
          <w:u w:val="none" w:color="auto"/>
          <w:lang w:val="en-US" w:eastAsia="zh-CN"/>
        </w:rPr>
        <w:t>西安研发部：</w:t>
      </w:r>
      <w:r>
        <w:rPr>
          <w:rFonts w:hint="eastAsia" w:ascii="仿宋_GB2312" w:eastAsia="仿宋_GB2312"/>
          <w:color w:val="auto"/>
          <w:sz w:val="32"/>
          <w:szCs w:val="32"/>
          <w:u w:val="none" w:color="auto"/>
        </w:rPr>
        <w:fldChar w:fldCharType="begin"/>
      </w:r>
      <w:r>
        <w:rPr>
          <w:rFonts w:hint="eastAsia" w:ascii="仿宋_GB2312" w:eastAsia="仿宋_GB2312"/>
          <w:color w:val="auto"/>
          <w:sz w:val="32"/>
          <w:szCs w:val="32"/>
          <w:u w:val="none" w:color="auto"/>
        </w:rPr>
        <w:instrText xml:space="preserve"> HYPERLINK "mailto:hyzhp@sdc.icbc.com.cn" </w:instrText>
      </w:r>
      <w:r>
        <w:rPr>
          <w:rFonts w:hint="eastAsia" w:ascii="仿宋_GB2312" w:eastAsia="仿宋_GB2312"/>
          <w:color w:val="auto"/>
          <w:sz w:val="32"/>
          <w:szCs w:val="32"/>
          <w:u w:val="none" w:color="auto"/>
        </w:rPr>
        <w:fldChar w:fldCharType="separate"/>
      </w:r>
      <w:r>
        <w:rPr>
          <w:rStyle w:val="12"/>
          <w:rFonts w:hint="eastAsia" w:ascii="仿宋_GB2312" w:eastAsia="仿宋_GB2312"/>
          <w:color w:val="auto"/>
          <w:sz w:val="32"/>
          <w:szCs w:val="32"/>
          <w:u w:val="none" w:color="auto"/>
          <w:lang w:val="en-US" w:eastAsia="zh-CN"/>
        </w:rPr>
        <w:t>x</w:t>
      </w:r>
      <w:r>
        <w:rPr>
          <w:rStyle w:val="12"/>
          <w:rFonts w:hint="eastAsia" w:ascii="仿宋_GB2312" w:eastAsia="仿宋_GB2312"/>
          <w:color w:val="auto"/>
          <w:sz w:val="32"/>
          <w:szCs w:val="32"/>
          <w:u w:val="none" w:color="auto"/>
        </w:rPr>
        <w:t>yzhp@sdc.icbc.com.cn</w:t>
      </w:r>
      <w:r>
        <w:rPr>
          <w:rFonts w:hint="eastAsia" w:ascii="仿宋_GB2312" w:eastAsia="仿宋_GB2312"/>
          <w:color w:val="auto"/>
          <w:sz w:val="32"/>
          <w:szCs w:val="32"/>
          <w:u w:val="none" w:color="auto"/>
        </w:rPr>
        <w:fldChar w:fldCharType="end"/>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2.联系电话：</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珠海本部：0756-339</w:t>
      </w:r>
      <w:r>
        <w:rPr>
          <w:rFonts w:hint="eastAsia" w:ascii="仿宋_GB2312" w:eastAsia="仿宋_GB2312"/>
          <w:color w:val="auto"/>
          <w:sz w:val="32"/>
          <w:szCs w:val="32"/>
          <w:lang w:val="en-US" w:eastAsia="zh-CN"/>
        </w:rPr>
        <w:t>6887</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广州研发部：020-83927681</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上海研发部：021-28916118</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北京研发部：010-82706706</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杭州研发部：0571-88499665</w:t>
      </w:r>
    </w:p>
    <w:p>
      <w:pPr>
        <w:tabs>
          <w:tab w:val="center" w:pos="4474"/>
        </w:tabs>
        <w:spacing w:line="59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成都研发部：028-67133137</w:t>
      </w:r>
    </w:p>
    <w:p>
      <w:pPr>
        <w:tabs>
          <w:tab w:val="center" w:pos="4474"/>
        </w:tabs>
        <w:spacing w:line="59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西安研发部：</w:t>
      </w:r>
      <w:r>
        <w:rPr>
          <w:rFonts w:hint="eastAsia" w:ascii="仿宋_GB2312" w:eastAsia="仿宋_GB2312"/>
          <w:color w:val="auto"/>
          <w:sz w:val="32"/>
          <w:szCs w:val="32"/>
        </w:rPr>
        <w:t>029-61066277</w:t>
      </w:r>
    </w:p>
    <w:p>
      <w:pPr>
        <w:tabs>
          <w:tab w:val="center" w:pos="4474"/>
        </w:tabs>
        <w:spacing w:line="590" w:lineRule="exact"/>
        <w:ind w:firstLine="640" w:firstLineChars="200"/>
        <w:rPr>
          <w:rFonts w:hint="eastAsia" w:ascii="仿宋_GB2312" w:eastAsia="仿宋_GB2312"/>
          <w:color w:val="auto"/>
          <w:sz w:val="32"/>
          <w:szCs w:val="32"/>
          <w:lang w:val="en-US" w:eastAsia="zh-CN"/>
        </w:rPr>
      </w:pPr>
    </w:p>
    <w:p>
      <w:pPr>
        <w:tabs>
          <w:tab w:val="center" w:pos="4474"/>
        </w:tabs>
        <w:spacing w:line="59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附件：《中国工商银行软件开发中心2022年春季校园招聘岗位需求计划表》</w:t>
      </w:r>
    </w:p>
    <w:p>
      <w:pPr>
        <w:tabs>
          <w:tab w:val="center" w:pos="4474"/>
        </w:tabs>
        <w:spacing w:line="590" w:lineRule="exact"/>
        <w:ind w:firstLine="640" w:firstLineChars="200"/>
        <w:rPr>
          <w:rFonts w:hint="eastAsia" w:ascii="仿宋_GB2312" w:eastAsia="仿宋_GB2312"/>
          <w:color w:val="auto"/>
          <w:sz w:val="32"/>
          <w:szCs w:val="32"/>
          <w:lang w:eastAsia="zh-CN"/>
        </w:rPr>
      </w:pPr>
    </w:p>
    <w:p>
      <w:pPr>
        <w:tabs>
          <w:tab w:val="center" w:pos="4474"/>
        </w:tabs>
        <w:spacing w:line="590" w:lineRule="exact"/>
        <w:ind w:firstLine="422" w:firstLineChars="200"/>
        <w:rPr>
          <w:rFonts w:hAnsi="宋体"/>
          <w:b/>
          <w:bCs/>
        </w:rPr>
      </w:pPr>
    </w:p>
    <w:sectPr>
      <w:footerReference r:id="rId3" w:type="default"/>
      <w:footerReference r:id="rId4" w:type="even"/>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9AEB9"/>
    <w:multiLevelType w:val="singleLevel"/>
    <w:tmpl w:val="7919AE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D"/>
    <w:rsid w:val="00007766"/>
    <w:rsid w:val="00017FFB"/>
    <w:rsid w:val="00023F18"/>
    <w:rsid w:val="00024E48"/>
    <w:rsid w:val="00030D93"/>
    <w:rsid w:val="00031030"/>
    <w:rsid w:val="000327EB"/>
    <w:rsid w:val="00037102"/>
    <w:rsid w:val="00042A37"/>
    <w:rsid w:val="0004599A"/>
    <w:rsid w:val="0005309A"/>
    <w:rsid w:val="000617C6"/>
    <w:rsid w:val="000623C9"/>
    <w:rsid w:val="00071145"/>
    <w:rsid w:val="0007280C"/>
    <w:rsid w:val="00074E32"/>
    <w:rsid w:val="00076C5D"/>
    <w:rsid w:val="00077AF3"/>
    <w:rsid w:val="0008353C"/>
    <w:rsid w:val="000870CA"/>
    <w:rsid w:val="000A0F4B"/>
    <w:rsid w:val="000A2F98"/>
    <w:rsid w:val="000A5653"/>
    <w:rsid w:val="000B51C7"/>
    <w:rsid w:val="000B713A"/>
    <w:rsid w:val="000D00EE"/>
    <w:rsid w:val="000D07D3"/>
    <w:rsid w:val="000D09C8"/>
    <w:rsid w:val="000D3D03"/>
    <w:rsid w:val="000D75FC"/>
    <w:rsid w:val="000E22E9"/>
    <w:rsid w:val="000E542E"/>
    <w:rsid w:val="000F1BD2"/>
    <w:rsid w:val="000F5BD3"/>
    <w:rsid w:val="000F7A83"/>
    <w:rsid w:val="0011174D"/>
    <w:rsid w:val="00111BB0"/>
    <w:rsid w:val="00125004"/>
    <w:rsid w:val="00127442"/>
    <w:rsid w:val="00131BFE"/>
    <w:rsid w:val="00136583"/>
    <w:rsid w:val="00146650"/>
    <w:rsid w:val="00146822"/>
    <w:rsid w:val="001504B7"/>
    <w:rsid w:val="00172A27"/>
    <w:rsid w:val="0017308F"/>
    <w:rsid w:val="0017395F"/>
    <w:rsid w:val="00175033"/>
    <w:rsid w:val="0018451F"/>
    <w:rsid w:val="00190374"/>
    <w:rsid w:val="00190502"/>
    <w:rsid w:val="001932FE"/>
    <w:rsid w:val="001A1CDF"/>
    <w:rsid w:val="001A24FE"/>
    <w:rsid w:val="001B0BB1"/>
    <w:rsid w:val="001B21BE"/>
    <w:rsid w:val="001B4345"/>
    <w:rsid w:val="001B44A1"/>
    <w:rsid w:val="001B4874"/>
    <w:rsid w:val="001C07AF"/>
    <w:rsid w:val="001D0485"/>
    <w:rsid w:val="001D5D30"/>
    <w:rsid w:val="001D7FF0"/>
    <w:rsid w:val="001F249D"/>
    <w:rsid w:val="001F24FC"/>
    <w:rsid w:val="001F43C4"/>
    <w:rsid w:val="00214573"/>
    <w:rsid w:val="002161DF"/>
    <w:rsid w:val="00223323"/>
    <w:rsid w:val="00223F12"/>
    <w:rsid w:val="00230473"/>
    <w:rsid w:val="00230527"/>
    <w:rsid w:val="00233D5C"/>
    <w:rsid w:val="002403A6"/>
    <w:rsid w:val="002418B7"/>
    <w:rsid w:val="00245D6F"/>
    <w:rsid w:val="00255D3D"/>
    <w:rsid w:val="002831A3"/>
    <w:rsid w:val="00291B7B"/>
    <w:rsid w:val="00292B53"/>
    <w:rsid w:val="002B4607"/>
    <w:rsid w:val="002B69BD"/>
    <w:rsid w:val="002B6A96"/>
    <w:rsid w:val="002B78B7"/>
    <w:rsid w:val="002C4D1A"/>
    <w:rsid w:val="002D0E92"/>
    <w:rsid w:val="002D4228"/>
    <w:rsid w:val="002D56F2"/>
    <w:rsid w:val="002E34A7"/>
    <w:rsid w:val="002E56A4"/>
    <w:rsid w:val="002F3991"/>
    <w:rsid w:val="002F790D"/>
    <w:rsid w:val="002F7D58"/>
    <w:rsid w:val="00304372"/>
    <w:rsid w:val="003048A8"/>
    <w:rsid w:val="003063D5"/>
    <w:rsid w:val="0031663A"/>
    <w:rsid w:val="00321015"/>
    <w:rsid w:val="003246BF"/>
    <w:rsid w:val="00325C72"/>
    <w:rsid w:val="00326E51"/>
    <w:rsid w:val="003277B9"/>
    <w:rsid w:val="00336B49"/>
    <w:rsid w:val="003402FD"/>
    <w:rsid w:val="003471D1"/>
    <w:rsid w:val="00350A7A"/>
    <w:rsid w:val="00354987"/>
    <w:rsid w:val="00356DF9"/>
    <w:rsid w:val="00360AEF"/>
    <w:rsid w:val="00364052"/>
    <w:rsid w:val="003652E7"/>
    <w:rsid w:val="00375795"/>
    <w:rsid w:val="00382A36"/>
    <w:rsid w:val="00383363"/>
    <w:rsid w:val="00385AE0"/>
    <w:rsid w:val="00391A7D"/>
    <w:rsid w:val="003A18A0"/>
    <w:rsid w:val="003A2AE4"/>
    <w:rsid w:val="003B2854"/>
    <w:rsid w:val="003B421F"/>
    <w:rsid w:val="003E2815"/>
    <w:rsid w:val="003F4356"/>
    <w:rsid w:val="003F4900"/>
    <w:rsid w:val="00416AAE"/>
    <w:rsid w:val="00416E35"/>
    <w:rsid w:val="00417DEC"/>
    <w:rsid w:val="004278D2"/>
    <w:rsid w:val="0043161C"/>
    <w:rsid w:val="00431F05"/>
    <w:rsid w:val="0043272D"/>
    <w:rsid w:val="00433803"/>
    <w:rsid w:val="004433F5"/>
    <w:rsid w:val="0044403F"/>
    <w:rsid w:val="004444DD"/>
    <w:rsid w:val="00444D13"/>
    <w:rsid w:val="00446175"/>
    <w:rsid w:val="004462BC"/>
    <w:rsid w:val="004520F1"/>
    <w:rsid w:val="0046496E"/>
    <w:rsid w:val="0046582F"/>
    <w:rsid w:val="00466A69"/>
    <w:rsid w:val="00466D7E"/>
    <w:rsid w:val="00467C75"/>
    <w:rsid w:val="0047356E"/>
    <w:rsid w:val="00475B5A"/>
    <w:rsid w:val="00477F1C"/>
    <w:rsid w:val="00483E93"/>
    <w:rsid w:val="00496D84"/>
    <w:rsid w:val="00496FFB"/>
    <w:rsid w:val="004A5CE7"/>
    <w:rsid w:val="004C3B70"/>
    <w:rsid w:val="004E1989"/>
    <w:rsid w:val="004E3EF6"/>
    <w:rsid w:val="004F19DF"/>
    <w:rsid w:val="004F1BDC"/>
    <w:rsid w:val="004F68A9"/>
    <w:rsid w:val="00502B12"/>
    <w:rsid w:val="00504760"/>
    <w:rsid w:val="005074A6"/>
    <w:rsid w:val="00520CA5"/>
    <w:rsid w:val="0052186A"/>
    <w:rsid w:val="00540B0D"/>
    <w:rsid w:val="00544654"/>
    <w:rsid w:val="0054690F"/>
    <w:rsid w:val="00551E23"/>
    <w:rsid w:val="00562A6C"/>
    <w:rsid w:val="0056329E"/>
    <w:rsid w:val="005645F8"/>
    <w:rsid w:val="005666FE"/>
    <w:rsid w:val="00580C4C"/>
    <w:rsid w:val="0058204A"/>
    <w:rsid w:val="00584A09"/>
    <w:rsid w:val="00594E0B"/>
    <w:rsid w:val="005A7E60"/>
    <w:rsid w:val="005B5C7C"/>
    <w:rsid w:val="005C26A2"/>
    <w:rsid w:val="005C7E99"/>
    <w:rsid w:val="005D1296"/>
    <w:rsid w:val="005D293A"/>
    <w:rsid w:val="005D4D58"/>
    <w:rsid w:val="005D68BC"/>
    <w:rsid w:val="005E0856"/>
    <w:rsid w:val="005E2D3B"/>
    <w:rsid w:val="005E2DAE"/>
    <w:rsid w:val="005F0475"/>
    <w:rsid w:val="005F1FD6"/>
    <w:rsid w:val="00601DBB"/>
    <w:rsid w:val="006058F9"/>
    <w:rsid w:val="00605CCF"/>
    <w:rsid w:val="0061392B"/>
    <w:rsid w:val="0061632A"/>
    <w:rsid w:val="00626635"/>
    <w:rsid w:val="00637A6B"/>
    <w:rsid w:val="00657B3F"/>
    <w:rsid w:val="00663771"/>
    <w:rsid w:val="00666F26"/>
    <w:rsid w:val="00670435"/>
    <w:rsid w:val="006767E1"/>
    <w:rsid w:val="00684FF0"/>
    <w:rsid w:val="00691A3A"/>
    <w:rsid w:val="00696DD0"/>
    <w:rsid w:val="006A6246"/>
    <w:rsid w:val="006A79DE"/>
    <w:rsid w:val="006B6786"/>
    <w:rsid w:val="006B7300"/>
    <w:rsid w:val="006B73D4"/>
    <w:rsid w:val="006C1B48"/>
    <w:rsid w:val="006C523C"/>
    <w:rsid w:val="006D6A26"/>
    <w:rsid w:val="006D78F7"/>
    <w:rsid w:val="006E08C7"/>
    <w:rsid w:val="006E3538"/>
    <w:rsid w:val="006F5936"/>
    <w:rsid w:val="006F7F12"/>
    <w:rsid w:val="00701E1D"/>
    <w:rsid w:val="00702117"/>
    <w:rsid w:val="00704645"/>
    <w:rsid w:val="00704A1D"/>
    <w:rsid w:val="00705808"/>
    <w:rsid w:val="00706133"/>
    <w:rsid w:val="007062DC"/>
    <w:rsid w:val="00724090"/>
    <w:rsid w:val="007248DA"/>
    <w:rsid w:val="00724EE5"/>
    <w:rsid w:val="007250E8"/>
    <w:rsid w:val="007268C9"/>
    <w:rsid w:val="00731EF5"/>
    <w:rsid w:val="00733BD0"/>
    <w:rsid w:val="00741C7E"/>
    <w:rsid w:val="00743765"/>
    <w:rsid w:val="007438C3"/>
    <w:rsid w:val="00743F13"/>
    <w:rsid w:val="00745B25"/>
    <w:rsid w:val="0075695C"/>
    <w:rsid w:val="00761C1C"/>
    <w:rsid w:val="00763E04"/>
    <w:rsid w:val="00767210"/>
    <w:rsid w:val="00774BE5"/>
    <w:rsid w:val="00780A00"/>
    <w:rsid w:val="007912F8"/>
    <w:rsid w:val="00791510"/>
    <w:rsid w:val="00791BF8"/>
    <w:rsid w:val="007A0440"/>
    <w:rsid w:val="007A2D11"/>
    <w:rsid w:val="007A50B4"/>
    <w:rsid w:val="007A550F"/>
    <w:rsid w:val="007B7EA6"/>
    <w:rsid w:val="007C403C"/>
    <w:rsid w:val="007D3476"/>
    <w:rsid w:val="007E02A4"/>
    <w:rsid w:val="007E1B6A"/>
    <w:rsid w:val="007E34EF"/>
    <w:rsid w:val="007F33A8"/>
    <w:rsid w:val="008008CA"/>
    <w:rsid w:val="00804396"/>
    <w:rsid w:val="0080509F"/>
    <w:rsid w:val="0081028D"/>
    <w:rsid w:val="008123E3"/>
    <w:rsid w:val="00824FDC"/>
    <w:rsid w:val="00826197"/>
    <w:rsid w:val="00834AE7"/>
    <w:rsid w:val="008405CC"/>
    <w:rsid w:val="00847214"/>
    <w:rsid w:val="00847239"/>
    <w:rsid w:val="00852ABE"/>
    <w:rsid w:val="00853BB9"/>
    <w:rsid w:val="00863824"/>
    <w:rsid w:val="008733B5"/>
    <w:rsid w:val="00875A04"/>
    <w:rsid w:val="0088591F"/>
    <w:rsid w:val="00886D18"/>
    <w:rsid w:val="008956BA"/>
    <w:rsid w:val="008A1000"/>
    <w:rsid w:val="008B15BE"/>
    <w:rsid w:val="008C0C13"/>
    <w:rsid w:val="008D3410"/>
    <w:rsid w:val="008D48E6"/>
    <w:rsid w:val="008F0C92"/>
    <w:rsid w:val="008F5360"/>
    <w:rsid w:val="00902D8B"/>
    <w:rsid w:val="00904132"/>
    <w:rsid w:val="009101AD"/>
    <w:rsid w:val="009222B1"/>
    <w:rsid w:val="00924E05"/>
    <w:rsid w:val="00930D31"/>
    <w:rsid w:val="00932602"/>
    <w:rsid w:val="009547CB"/>
    <w:rsid w:val="00957601"/>
    <w:rsid w:val="009705AC"/>
    <w:rsid w:val="0097068E"/>
    <w:rsid w:val="009751E6"/>
    <w:rsid w:val="00975C2D"/>
    <w:rsid w:val="009846EE"/>
    <w:rsid w:val="00987290"/>
    <w:rsid w:val="009911AD"/>
    <w:rsid w:val="009946B0"/>
    <w:rsid w:val="009A33A6"/>
    <w:rsid w:val="009A79A6"/>
    <w:rsid w:val="009A7C18"/>
    <w:rsid w:val="009B7A31"/>
    <w:rsid w:val="009C4476"/>
    <w:rsid w:val="009D52CD"/>
    <w:rsid w:val="009E3EC6"/>
    <w:rsid w:val="009F17EB"/>
    <w:rsid w:val="009F1984"/>
    <w:rsid w:val="009F36D0"/>
    <w:rsid w:val="009F6E6C"/>
    <w:rsid w:val="00A00F0A"/>
    <w:rsid w:val="00A04676"/>
    <w:rsid w:val="00A10738"/>
    <w:rsid w:val="00A10BB6"/>
    <w:rsid w:val="00A11021"/>
    <w:rsid w:val="00A13457"/>
    <w:rsid w:val="00A179C3"/>
    <w:rsid w:val="00A2241B"/>
    <w:rsid w:val="00A2553E"/>
    <w:rsid w:val="00A26B6E"/>
    <w:rsid w:val="00A279CE"/>
    <w:rsid w:val="00A35537"/>
    <w:rsid w:val="00A41DDE"/>
    <w:rsid w:val="00A5100A"/>
    <w:rsid w:val="00A52F5F"/>
    <w:rsid w:val="00A540E7"/>
    <w:rsid w:val="00A63BB2"/>
    <w:rsid w:val="00A8634D"/>
    <w:rsid w:val="00A92458"/>
    <w:rsid w:val="00AA3C0C"/>
    <w:rsid w:val="00AC0721"/>
    <w:rsid w:val="00AC188A"/>
    <w:rsid w:val="00AC3AF1"/>
    <w:rsid w:val="00AC6411"/>
    <w:rsid w:val="00AC6891"/>
    <w:rsid w:val="00AD1C23"/>
    <w:rsid w:val="00AD2D98"/>
    <w:rsid w:val="00AF19CA"/>
    <w:rsid w:val="00AF20BC"/>
    <w:rsid w:val="00B0041D"/>
    <w:rsid w:val="00B00F47"/>
    <w:rsid w:val="00B0521B"/>
    <w:rsid w:val="00B05BEC"/>
    <w:rsid w:val="00B07D2E"/>
    <w:rsid w:val="00B11FD3"/>
    <w:rsid w:val="00B168C2"/>
    <w:rsid w:val="00B301AD"/>
    <w:rsid w:val="00B3020F"/>
    <w:rsid w:val="00B304C3"/>
    <w:rsid w:val="00B376FB"/>
    <w:rsid w:val="00B37BA9"/>
    <w:rsid w:val="00B40D52"/>
    <w:rsid w:val="00B423AD"/>
    <w:rsid w:val="00B43B50"/>
    <w:rsid w:val="00B449B8"/>
    <w:rsid w:val="00B44CF2"/>
    <w:rsid w:val="00B45B6F"/>
    <w:rsid w:val="00B53199"/>
    <w:rsid w:val="00B70B84"/>
    <w:rsid w:val="00B84320"/>
    <w:rsid w:val="00B9097D"/>
    <w:rsid w:val="00B92CB1"/>
    <w:rsid w:val="00B958A7"/>
    <w:rsid w:val="00BA5E6D"/>
    <w:rsid w:val="00BB2449"/>
    <w:rsid w:val="00BB3F8B"/>
    <w:rsid w:val="00BB44DD"/>
    <w:rsid w:val="00BB618B"/>
    <w:rsid w:val="00BC08DA"/>
    <w:rsid w:val="00BC2386"/>
    <w:rsid w:val="00BC2CBC"/>
    <w:rsid w:val="00BD07D6"/>
    <w:rsid w:val="00BD15EC"/>
    <w:rsid w:val="00BD5633"/>
    <w:rsid w:val="00BE00E2"/>
    <w:rsid w:val="00BE23A5"/>
    <w:rsid w:val="00BE6506"/>
    <w:rsid w:val="00BF0E82"/>
    <w:rsid w:val="00BF3E17"/>
    <w:rsid w:val="00BF3ED7"/>
    <w:rsid w:val="00BF4459"/>
    <w:rsid w:val="00C17945"/>
    <w:rsid w:val="00C2030C"/>
    <w:rsid w:val="00C24316"/>
    <w:rsid w:val="00C30005"/>
    <w:rsid w:val="00C35A44"/>
    <w:rsid w:val="00C3631B"/>
    <w:rsid w:val="00C37DB9"/>
    <w:rsid w:val="00C4087D"/>
    <w:rsid w:val="00C41410"/>
    <w:rsid w:val="00C41668"/>
    <w:rsid w:val="00C47A19"/>
    <w:rsid w:val="00C521DA"/>
    <w:rsid w:val="00C5275D"/>
    <w:rsid w:val="00C5539E"/>
    <w:rsid w:val="00C56AB5"/>
    <w:rsid w:val="00C652F9"/>
    <w:rsid w:val="00C77B96"/>
    <w:rsid w:val="00C8783B"/>
    <w:rsid w:val="00C93640"/>
    <w:rsid w:val="00C96BF8"/>
    <w:rsid w:val="00CA0A0D"/>
    <w:rsid w:val="00CA0BAD"/>
    <w:rsid w:val="00CA1E01"/>
    <w:rsid w:val="00CB3D5E"/>
    <w:rsid w:val="00CB46D2"/>
    <w:rsid w:val="00CB77AB"/>
    <w:rsid w:val="00CC1A66"/>
    <w:rsid w:val="00CC3989"/>
    <w:rsid w:val="00CD2932"/>
    <w:rsid w:val="00CD359A"/>
    <w:rsid w:val="00CD583B"/>
    <w:rsid w:val="00CE612A"/>
    <w:rsid w:val="00CF06B0"/>
    <w:rsid w:val="00CF4C3D"/>
    <w:rsid w:val="00D0440E"/>
    <w:rsid w:val="00D07FFE"/>
    <w:rsid w:val="00D109B2"/>
    <w:rsid w:val="00D12889"/>
    <w:rsid w:val="00D16805"/>
    <w:rsid w:val="00D20BD2"/>
    <w:rsid w:val="00D31389"/>
    <w:rsid w:val="00D33C31"/>
    <w:rsid w:val="00D35E0D"/>
    <w:rsid w:val="00D37B9E"/>
    <w:rsid w:val="00D431FE"/>
    <w:rsid w:val="00D55EB1"/>
    <w:rsid w:val="00D62B4A"/>
    <w:rsid w:val="00D6723B"/>
    <w:rsid w:val="00D77F73"/>
    <w:rsid w:val="00D828E9"/>
    <w:rsid w:val="00D86842"/>
    <w:rsid w:val="00D950D5"/>
    <w:rsid w:val="00DB3A54"/>
    <w:rsid w:val="00DC0FE5"/>
    <w:rsid w:val="00DC4ED7"/>
    <w:rsid w:val="00DF76B5"/>
    <w:rsid w:val="00E05C82"/>
    <w:rsid w:val="00E12479"/>
    <w:rsid w:val="00E35305"/>
    <w:rsid w:val="00E3533D"/>
    <w:rsid w:val="00E357E4"/>
    <w:rsid w:val="00E35B7C"/>
    <w:rsid w:val="00E400A6"/>
    <w:rsid w:val="00E43F84"/>
    <w:rsid w:val="00E50ADC"/>
    <w:rsid w:val="00E50D44"/>
    <w:rsid w:val="00E51149"/>
    <w:rsid w:val="00E5232F"/>
    <w:rsid w:val="00E54AEB"/>
    <w:rsid w:val="00E5612E"/>
    <w:rsid w:val="00E610B5"/>
    <w:rsid w:val="00E66ED5"/>
    <w:rsid w:val="00E7545D"/>
    <w:rsid w:val="00E94295"/>
    <w:rsid w:val="00E95F58"/>
    <w:rsid w:val="00E97A8D"/>
    <w:rsid w:val="00EA54F3"/>
    <w:rsid w:val="00EA6C29"/>
    <w:rsid w:val="00EB1DDC"/>
    <w:rsid w:val="00EB43DE"/>
    <w:rsid w:val="00EC61A3"/>
    <w:rsid w:val="00ED2038"/>
    <w:rsid w:val="00ED2E64"/>
    <w:rsid w:val="00EE5163"/>
    <w:rsid w:val="00EF14AE"/>
    <w:rsid w:val="00EF1652"/>
    <w:rsid w:val="00EF43A7"/>
    <w:rsid w:val="00EF43AB"/>
    <w:rsid w:val="00F04389"/>
    <w:rsid w:val="00F06B3E"/>
    <w:rsid w:val="00F105C1"/>
    <w:rsid w:val="00F121A2"/>
    <w:rsid w:val="00F202B6"/>
    <w:rsid w:val="00F20ACB"/>
    <w:rsid w:val="00F22027"/>
    <w:rsid w:val="00F30B3B"/>
    <w:rsid w:val="00F32541"/>
    <w:rsid w:val="00F32B20"/>
    <w:rsid w:val="00F32B25"/>
    <w:rsid w:val="00F465B0"/>
    <w:rsid w:val="00F518C4"/>
    <w:rsid w:val="00F56262"/>
    <w:rsid w:val="00F617C6"/>
    <w:rsid w:val="00F71063"/>
    <w:rsid w:val="00F749E2"/>
    <w:rsid w:val="00F94791"/>
    <w:rsid w:val="00FA79F7"/>
    <w:rsid w:val="00FB0C81"/>
    <w:rsid w:val="00FB0C9B"/>
    <w:rsid w:val="00FB0F09"/>
    <w:rsid w:val="00FB33A3"/>
    <w:rsid w:val="00FB557C"/>
    <w:rsid w:val="00FC2FC4"/>
    <w:rsid w:val="00FC5962"/>
    <w:rsid w:val="00FD220B"/>
    <w:rsid w:val="00FD2B53"/>
    <w:rsid w:val="00FD4D77"/>
    <w:rsid w:val="00FE5E72"/>
    <w:rsid w:val="00FF0084"/>
    <w:rsid w:val="00FF3C35"/>
    <w:rsid w:val="02A20016"/>
    <w:rsid w:val="02F91F38"/>
    <w:rsid w:val="0354618F"/>
    <w:rsid w:val="0449617E"/>
    <w:rsid w:val="05622C56"/>
    <w:rsid w:val="063579FF"/>
    <w:rsid w:val="066F3407"/>
    <w:rsid w:val="06953C61"/>
    <w:rsid w:val="0776791E"/>
    <w:rsid w:val="07CC4FC0"/>
    <w:rsid w:val="07EF211D"/>
    <w:rsid w:val="096742A9"/>
    <w:rsid w:val="09DF7E76"/>
    <w:rsid w:val="0AA1020A"/>
    <w:rsid w:val="0D7C699E"/>
    <w:rsid w:val="0FB579FA"/>
    <w:rsid w:val="1006340A"/>
    <w:rsid w:val="109B25ED"/>
    <w:rsid w:val="146B7C94"/>
    <w:rsid w:val="14B12275"/>
    <w:rsid w:val="153101C9"/>
    <w:rsid w:val="16845D1A"/>
    <w:rsid w:val="1925546B"/>
    <w:rsid w:val="19FA5817"/>
    <w:rsid w:val="1A255343"/>
    <w:rsid w:val="1BA306BB"/>
    <w:rsid w:val="1BF75C3A"/>
    <w:rsid w:val="1C3B2380"/>
    <w:rsid w:val="1CC45E99"/>
    <w:rsid w:val="1DC87F25"/>
    <w:rsid w:val="1E3E7EE1"/>
    <w:rsid w:val="21E4485A"/>
    <w:rsid w:val="2488163C"/>
    <w:rsid w:val="276D4C93"/>
    <w:rsid w:val="29B2541A"/>
    <w:rsid w:val="2BD316E8"/>
    <w:rsid w:val="2C1706B3"/>
    <w:rsid w:val="2C3D55A9"/>
    <w:rsid w:val="2C5A7B61"/>
    <w:rsid w:val="2E8A4156"/>
    <w:rsid w:val="2EB567BB"/>
    <w:rsid w:val="2F1E0FDE"/>
    <w:rsid w:val="2FA05287"/>
    <w:rsid w:val="317610D4"/>
    <w:rsid w:val="34A97679"/>
    <w:rsid w:val="35837C30"/>
    <w:rsid w:val="36095C79"/>
    <w:rsid w:val="39931F62"/>
    <w:rsid w:val="3CFC7CEA"/>
    <w:rsid w:val="3D082BCF"/>
    <w:rsid w:val="3DF50017"/>
    <w:rsid w:val="3E1A68AE"/>
    <w:rsid w:val="3F082257"/>
    <w:rsid w:val="3F94552A"/>
    <w:rsid w:val="443C47F3"/>
    <w:rsid w:val="444630E7"/>
    <w:rsid w:val="486309D2"/>
    <w:rsid w:val="4BCB4A82"/>
    <w:rsid w:val="4BDD20FE"/>
    <w:rsid w:val="4C975C66"/>
    <w:rsid w:val="4CC77C20"/>
    <w:rsid w:val="4D3A7FBF"/>
    <w:rsid w:val="4D836808"/>
    <w:rsid w:val="503971D4"/>
    <w:rsid w:val="528A1AB8"/>
    <w:rsid w:val="54B86D08"/>
    <w:rsid w:val="56013D36"/>
    <w:rsid w:val="563D6E89"/>
    <w:rsid w:val="574757E0"/>
    <w:rsid w:val="59997661"/>
    <w:rsid w:val="5AF56F8B"/>
    <w:rsid w:val="5EE273F6"/>
    <w:rsid w:val="65A2267E"/>
    <w:rsid w:val="65E02BAB"/>
    <w:rsid w:val="66106A9A"/>
    <w:rsid w:val="66FE5C92"/>
    <w:rsid w:val="69CD276E"/>
    <w:rsid w:val="69F21706"/>
    <w:rsid w:val="6B3D4C32"/>
    <w:rsid w:val="6B4408FB"/>
    <w:rsid w:val="6C986E23"/>
    <w:rsid w:val="6D072280"/>
    <w:rsid w:val="6FA3681A"/>
    <w:rsid w:val="6FA96CB3"/>
    <w:rsid w:val="701153DE"/>
    <w:rsid w:val="71FF4D6B"/>
    <w:rsid w:val="735D0A04"/>
    <w:rsid w:val="74423F72"/>
    <w:rsid w:val="74D742CD"/>
    <w:rsid w:val="770A29EC"/>
    <w:rsid w:val="783B351F"/>
    <w:rsid w:val="7ACD4171"/>
    <w:rsid w:val="7B5F0F9F"/>
    <w:rsid w:val="7E391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rPr>
  </w:style>
  <w:style w:type="paragraph" w:styleId="3">
    <w:name w:val="annotation text"/>
    <w:basedOn w:val="1"/>
    <w:qFormat/>
    <w:uiPriority w:val="0"/>
    <w:pPr>
      <w:jc w:val="left"/>
    </w:pPr>
  </w:style>
  <w:style w:type="paragraph" w:styleId="4">
    <w:name w:val="Plain Text"/>
    <w:basedOn w:val="1"/>
    <w:qFormat/>
    <w:uiPriority w:val="0"/>
    <w:rPr>
      <w:rFonts w:ascii="仿宋_GB2312" w:eastAsia="仿宋_GB2312"/>
      <w:color w:val="10000A"/>
      <w:kern w:val="10"/>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320"/>
        <w:tab w:val="right" w:pos="8640"/>
      </w:tabs>
    </w:pPr>
  </w:style>
  <w:style w:type="paragraph" w:styleId="8">
    <w:name w:val="annotation subject"/>
    <w:basedOn w:val="3"/>
    <w:next w:val="3"/>
    <w:qFormat/>
    <w:uiPriority w:val="0"/>
    <w:rPr>
      <w:b/>
      <w:bCs/>
    </w:rPr>
  </w:style>
  <w:style w:type="character" w:styleId="11">
    <w:name w:val="page number"/>
    <w:qFormat/>
    <w:uiPriority w:val="0"/>
    <w:rPr>
      <w:rFonts w:ascii="仿宋_GB2312" w:eastAsia="仿宋_GB2312"/>
      <w:sz w:val="18"/>
      <w:szCs w:val="18"/>
    </w:rPr>
  </w:style>
  <w:style w:type="character" w:styleId="12">
    <w:name w:val="Hyperlink"/>
    <w:basedOn w:val="10"/>
    <w:qFormat/>
    <w:uiPriority w:val="0"/>
    <w:rPr>
      <w:color w:val="0000FF"/>
      <w:u w:val="single"/>
    </w:rPr>
  </w:style>
  <w:style w:type="character" w:styleId="13">
    <w:name w:val="annotation reference"/>
    <w:qFormat/>
    <w:uiPriority w:val="0"/>
    <w:rPr>
      <w:sz w:val="21"/>
      <w:szCs w:val="21"/>
    </w:rPr>
  </w:style>
  <w:style w:type="paragraph" w:customStyle="1" w:styleId="14">
    <w:name w:val="p0"/>
    <w:basedOn w:val="1"/>
    <w:qFormat/>
    <w:uiPriority w:val="0"/>
    <w:pPr>
      <w:widowControl/>
    </w:pPr>
    <w:rPr>
      <w:rFonts w:ascii="仿宋_GB2312" w:eastAsia="仿宋_GB2312"/>
      <w:kern w:val="0"/>
      <w:sz w:val="32"/>
      <w:szCs w:val="21"/>
    </w:rPr>
  </w:style>
  <w:style w:type="paragraph" w:customStyle="1" w:styleId="15">
    <w:name w:val="Char Char1"/>
    <w:basedOn w:val="1"/>
    <w:qFormat/>
    <w:uiPriority w:val="0"/>
    <w:pPr>
      <w:widowControl/>
      <w:spacing w:after="160" w:line="240" w:lineRule="exact"/>
      <w:jc w:val="left"/>
    </w:pPr>
    <w:rPr>
      <w:szCs w:val="24"/>
    </w:rPr>
  </w:style>
  <w:style w:type="character" w:customStyle="1" w:styleId="16">
    <w:name w:val="页眉 字符"/>
    <w:link w:val="7"/>
    <w:qFormat/>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ICBCOA</Company>
  <Pages>4</Pages>
  <Words>1282</Words>
  <Characters>1316</Characters>
  <Lines>9</Lines>
  <Paragraphs>2</Paragraphs>
  <TotalTime>9</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2020-08-18T11:56:00Z</dcterms:created>
  <dc:creator>刘子艺</dc:creator>
  <cp:lastModifiedBy>王芳</cp:lastModifiedBy>
  <cp:lastPrinted>2020-08-19T09:32:00Z</cp:lastPrinted>
  <dcterms:modified xsi:type="dcterms:W3CDTF">2022-03-11T01:03:51Z</dcterms:modified>
  <dc:subject>公告模板</dc:subject>
  <dc:title>中国工商银行股份有限公司XXXX年度校园招聘公告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