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微软雅黑" w:hAnsi="微软雅黑" w:eastAsia="微软雅黑" w:cs="Times New Roman"/>
          <w:b/>
          <w:color w:val="000000" w:themeColor="text1"/>
          <w:kern w:val="0"/>
          <w:sz w:val="36"/>
          <w:szCs w:val="44"/>
          <w14:textFill>
            <w14:solidFill>
              <w14:schemeClr w14:val="tx1"/>
            </w14:solidFill>
          </w14:textFill>
        </w:rPr>
      </w:pPr>
      <w:r>
        <w:rPr>
          <w:rFonts w:hint="eastAsia" w:ascii="微软雅黑" w:hAnsi="微软雅黑" w:eastAsia="微软雅黑" w:cs="Times New Roman"/>
          <w:b/>
          <w:color w:val="000000" w:themeColor="text1"/>
          <w:kern w:val="0"/>
          <w:sz w:val="36"/>
          <w:szCs w:val="44"/>
          <w14:textFill>
            <w14:solidFill>
              <w14:schemeClr w14:val="tx1"/>
            </w14:solidFill>
          </w14:textFill>
        </w:rPr>
        <w:t>方寸之间，科技之上——</w:t>
      </w:r>
    </w:p>
    <w:p>
      <w:pPr>
        <w:widowControl/>
        <w:snapToGrid w:val="0"/>
        <w:jc w:val="center"/>
        <w:rPr>
          <w:rFonts w:ascii="微软雅黑" w:hAnsi="微软雅黑" w:eastAsia="微软雅黑" w:cs="Times New Roman"/>
          <w:b/>
          <w:color w:val="000000" w:themeColor="text1"/>
          <w:kern w:val="0"/>
          <w:sz w:val="36"/>
          <w:szCs w:val="44"/>
          <w14:textFill>
            <w14:solidFill>
              <w14:schemeClr w14:val="tx1"/>
            </w14:solidFill>
          </w14:textFill>
        </w:rPr>
      </w:pPr>
      <w:r>
        <w:rPr>
          <w:rFonts w:ascii="微软雅黑" w:hAnsi="微软雅黑" w:eastAsia="微软雅黑" w:cs="Times New Roman"/>
          <w:b/>
          <w:color w:val="000000" w:themeColor="text1"/>
          <w:kern w:val="0"/>
          <w:sz w:val="36"/>
          <w:szCs w:val="44"/>
          <w14:textFill>
            <w14:solidFill>
              <w14:schemeClr w14:val="tx1"/>
            </w14:solidFill>
          </w14:textFill>
        </w:rPr>
        <w:t>方太集团</w:t>
      </w:r>
      <w:r>
        <w:rPr>
          <w:rFonts w:hint="eastAsia" w:ascii="微软雅黑" w:hAnsi="微软雅黑" w:eastAsia="微软雅黑" w:cs="Times New Roman"/>
          <w:b/>
          <w:color w:val="000000" w:themeColor="text1"/>
          <w:kern w:val="0"/>
          <w:sz w:val="36"/>
          <w:szCs w:val="44"/>
          <w14:textFill>
            <w14:solidFill>
              <w14:schemeClr w14:val="tx1"/>
            </w14:solidFill>
          </w14:textFill>
        </w:rPr>
        <w:t>2022届春季</w:t>
      </w:r>
      <w:r>
        <w:rPr>
          <w:rFonts w:ascii="微软雅黑" w:hAnsi="微软雅黑" w:eastAsia="微软雅黑" w:cs="Times New Roman"/>
          <w:b/>
          <w:color w:val="000000" w:themeColor="text1"/>
          <w:kern w:val="0"/>
          <w:sz w:val="36"/>
          <w:szCs w:val="44"/>
          <w14:textFill>
            <w14:solidFill>
              <w14:schemeClr w14:val="tx1"/>
            </w14:solidFill>
          </w14:textFill>
        </w:rPr>
        <w:t>校园招聘</w:t>
      </w:r>
      <w:r>
        <w:rPr>
          <w:rFonts w:hint="eastAsia" w:ascii="微软雅黑" w:hAnsi="微软雅黑" w:eastAsia="微软雅黑" w:cs="Times New Roman"/>
          <w:b/>
          <w:color w:val="000000" w:themeColor="text1"/>
          <w:kern w:val="0"/>
          <w:sz w:val="36"/>
          <w:szCs w:val="44"/>
          <w14:textFill>
            <w14:solidFill>
              <w14:schemeClr w14:val="tx1"/>
            </w14:solidFill>
          </w14:textFill>
        </w:rPr>
        <w:t>正式启动</w:t>
      </w:r>
    </w:p>
    <w:p>
      <w:pPr>
        <w:widowControl/>
        <w:snapToGrid w:val="0"/>
        <w:spacing w:before="156" w:beforeLines="50" w:after="156" w:afterLines="50"/>
        <w:jc w:val="left"/>
        <w:rPr>
          <w:rFonts w:ascii="微软雅黑" w:hAnsi="微软雅黑" w:eastAsia="微软雅黑" w:cs="Times New Roman"/>
          <w:b/>
          <w:color w:val="000000" w:themeColor="text1"/>
          <w:kern w:val="0"/>
          <w:sz w:val="28"/>
          <w:szCs w:val="28"/>
          <w14:textFill>
            <w14:solidFill>
              <w14:schemeClr w14:val="tx1"/>
            </w14:solidFill>
          </w14:textFill>
        </w:rPr>
      </w:pPr>
      <w:r>
        <w:rPr>
          <w:rFonts w:hint="eastAsia" w:ascii="微软雅黑" w:hAnsi="微软雅黑" w:eastAsia="微软雅黑" w:cs="Times New Roman"/>
          <w:b/>
          <w:color w:val="000000" w:themeColor="text1"/>
          <w:kern w:val="0"/>
          <w:sz w:val="28"/>
          <w:szCs w:val="28"/>
          <w14:textFill>
            <w14:solidFill>
              <w14:schemeClr w14:val="tx1"/>
            </w14:solidFill>
          </w14:textFill>
        </w:rPr>
        <w:t>一、</w:t>
      </w:r>
      <w:r>
        <w:rPr>
          <w:rFonts w:ascii="微软雅黑" w:hAnsi="微软雅黑" w:eastAsia="微软雅黑" w:cs="Times New Roman"/>
          <w:b/>
          <w:color w:val="000000" w:themeColor="text1"/>
          <w:kern w:val="0"/>
          <w:sz w:val="28"/>
          <w:szCs w:val="28"/>
          <w14:textFill>
            <w14:solidFill>
              <w14:schemeClr w14:val="tx1"/>
            </w14:solidFill>
          </w14:textFill>
        </w:rPr>
        <w:t>集团简介</w:t>
      </w:r>
    </w:p>
    <w:p>
      <w:pPr>
        <w:widowControl/>
        <w:snapToGrid w:val="0"/>
        <w:ind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szCs w:val="21"/>
        </w:rPr>
        <w:t>方太集团（以下简称“方太”）创建于1996年。作为一家以智能厨电为核心业务的幸福生活解决方案提供商，方太长期致力于为人们提供高品质的产品和服务，打造健康环保有品位有文化的生活方式，让千万家庭享受更加幸福安心的生活。</w:t>
      </w:r>
      <w:r>
        <w:rPr>
          <w:rFonts w:hint="eastAsia" w:ascii="微软雅黑" w:hAnsi="微软雅黑" w:eastAsia="微软雅黑"/>
          <w:color w:val="000000" w:themeColor="text1"/>
          <w:szCs w:val="21"/>
          <w14:textFill>
            <w14:solidFill>
              <w14:schemeClr w14:val="tx1"/>
            </w14:solidFill>
          </w14:textFill>
        </w:rPr>
        <w:t>现方太业务涉及厨房电器、集成厨房以及海外事业三大领域。</w:t>
      </w:r>
    </w:p>
    <w:p>
      <w:pPr>
        <w:widowControl/>
        <w:snapToGrid w:val="0"/>
        <w:ind w:firstLine="420" w:firstLineChars="200"/>
        <w:jc w:val="left"/>
        <w:rPr>
          <w:rFonts w:ascii="微软雅黑" w:hAnsi="微软雅黑" w:eastAsia="微软雅黑"/>
          <w:szCs w:val="21"/>
        </w:rPr>
      </w:pPr>
      <w:r>
        <w:rPr>
          <w:rFonts w:hint="eastAsia" w:ascii="微软雅黑" w:hAnsi="微软雅黑" w:eastAsia="微软雅黑"/>
          <w:b/>
          <w:szCs w:val="21"/>
        </w:rPr>
        <w:t>“FOTILE方太”品牌</w:t>
      </w:r>
      <w:r>
        <w:rPr>
          <w:rFonts w:hint="eastAsia" w:ascii="微软雅黑" w:hAnsi="微软雅黑" w:eastAsia="微软雅黑"/>
          <w:szCs w:val="21"/>
        </w:rPr>
        <w:t>：专注于厨房电器业务，目前已形成集成烹饪中心、吸油烟机、水槽洗碗机、净水机、嵌入式灶具、嵌入式蒸烤烹饪机、嵌入式蒸箱、嵌入式烤箱、嵌入式消毒柜、嵌入式微波炉、燃气热水器十一大产品线。</w:t>
      </w:r>
    </w:p>
    <w:p>
      <w:pPr>
        <w:widowControl/>
        <w:snapToGrid w:val="0"/>
        <w:ind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b/>
          <w:color w:val="000000" w:themeColor="text1"/>
          <w:szCs w:val="21"/>
          <w14:textFill>
            <w14:solidFill>
              <w14:schemeClr w14:val="tx1"/>
            </w14:solidFill>
          </w14:textFill>
        </w:rPr>
        <w:t>BORCCI柏厨”品牌</w:t>
      </w:r>
      <w:r>
        <w:rPr>
          <w:rFonts w:hint="eastAsia" w:ascii="微软雅黑" w:hAnsi="微软雅黑" w:eastAsia="微软雅黑"/>
          <w:color w:val="000000" w:themeColor="text1"/>
          <w:szCs w:val="21"/>
          <w14:textFill>
            <w14:solidFill>
              <w14:schemeClr w14:val="tx1"/>
            </w14:solidFill>
          </w14:textFill>
        </w:rPr>
        <w:t>：是方太集团荣誉出品的高端集成家居品牌。历经20年在集成厨房领域的工艺锤炼与经验积淀，现致力于提供满足高品质家庭生活空间的定制柜类、活动家具和厨卫换装在内的一体化集成家居解决方案。目前柏厨业务已遍布全国大中型城市，并与国内100多家知名地产商达成合作。</w:t>
      </w:r>
    </w:p>
    <w:p>
      <w:pPr>
        <w:widowControl/>
        <w:snapToGrid w:val="0"/>
        <w:ind w:firstLine="420" w:firstLineChars="200"/>
        <w:jc w:val="left"/>
        <w:rPr>
          <w:rFonts w:ascii="微软雅黑" w:hAnsi="微软雅黑" w:eastAsia="微软雅黑"/>
          <w:szCs w:val="21"/>
        </w:rPr>
      </w:pPr>
      <w:r>
        <w:rPr>
          <w:rFonts w:hint="eastAsia" w:ascii="微软雅黑" w:hAnsi="微软雅黑" w:eastAsia="微软雅黑"/>
          <w:b/>
          <w:szCs w:val="21"/>
        </w:rPr>
        <w:t>雄厚的科研力量</w:t>
      </w:r>
      <w:r>
        <w:rPr>
          <w:rFonts w:hint="eastAsia" w:ascii="微软雅黑" w:hAnsi="微软雅黑" w:eastAsia="微软雅黑"/>
          <w:szCs w:val="21"/>
        </w:rPr>
        <w:t>：方太目前在全国已有员工近16000人，除雄厚的本土设计实力，方太还拥有来自韩、日等地的设计力量以及高端厨房生产设</w:t>
      </w:r>
      <w:r>
        <w:rPr>
          <w:rFonts w:hint="eastAsia" w:ascii="微软雅黑" w:hAnsi="微软雅黑" w:eastAsia="微软雅黑"/>
          <w:color w:val="000000" w:themeColor="text1"/>
          <w:szCs w:val="21"/>
          <w14:textFill>
            <w14:solidFill>
              <w14:schemeClr w14:val="tx1"/>
            </w14:solidFill>
          </w14:textFill>
        </w:rPr>
        <w:t>备及国际工业制造先进技术。方太坚持每年将不少于销售收入的5%投入研发，拥有包含厨房电器领域专家在内近900人的</w:t>
      </w:r>
      <w:r>
        <w:rPr>
          <w:rFonts w:hint="eastAsia" w:ascii="微软雅黑" w:hAnsi="微软雅黑" w:eastAsia="微软雅黑"/>
          <w:szCs w:val="21"/>
        </w:rPr>
        <w:t>研发人才团队，国家认定的企业技术中心和中国合格评定国家认可委员会认可的实验室，同时在德国、日本等地设立研究院，并于2013年被国家知识产权局评为第一批国家级知识产权示范企</w:t>
      </w:r>
      <w:r>
        <w:rPr>
          <w:rFonts w:hint="eastAsia" w:ascii="微软雅黑" w:hAnsi="微软雅黑" w:eastAsia="微软雅黑"/>
          <w:color w:val="000000" w:themeColor="text1"/>
          <w:szCs w:val="21"/>
          <w14:textFill>
            <w14:solidFill>
              <w14:schemeClr w14:val="tx1"/>
            </w14:solidFill>
          </w14:textFill>
        </w:rPr>
        <w:t>业。截至2020年12月，</w:t>
      </w:r>
      <w:r>
        <w:rPr>
          <w:rFonts w:hint="eastAsia" w:ascii="微软雅黑" w:hAnsi="微软雅黑" w:eastAsia="微软雅黑"/>
          <w:szCs w:val="21"/>
        </w:rPr>
        <w:t>方太拥有4200余件授权专利，其中发明专利数量超600件。雄厚的科研力量，确保了方太的创新实力。</w:t>
      </w:r>
    </w:p>
    <w:p>
      <w:pPr>
        <w:widowControl/>
        <w:snapToGrid w:val="0"/>
        <w:ind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强大的营销渠道</w:t>
      </w:r>
      <w:r>
        <w:rPr>
          <w:rFonts w:hint="eastAsia" w:ascii="微软雅黑" w:hAnsi="微软雅黑" w:eastAsia="微软雅黑"/>
          <w:color w:val="000000" w:themeColor="text1"/>
          <w:szCs w:val="21"/>
          <w14:textFill>
            <w14:solidFill>
              <w14:schemeClr w14:val="tx1"/>
            </w14:solidFill>
          </w14:textFill>
        </w:rPr>
        <w:t>：目前，方太在全国设立了116个分支机构，并建立了涵盖专卖店、家电连锁、传统百货、橱柜商、电商、工程等全渠道销售通路系统。方太致力于打造符合用户购买体验的高端电子商务模式，天猫平台DSR评分连续五年（2015-2019年）居行业翘楚地位。方太创新推进“高端电商战略”，于产品结构、渠道结构、在线客服、交付安装等各方面专注于提高用户体验。</w:t>
      </w:r>
    </w:p>
    <w:p>
      <w:pPr>
        <w:widowControl/>
        <w:snapToGrid w:val="0"/>
        <w:ind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szCs w:val="21"/>
        </w:rPr>
        <w:t>方太，一家以 “人品、企品、产品三品合一”为核心价值观；以“为了亿万家庭的幸福”为企业使命；以使命、愿景、价值观驱动；以25年来对高品质厨电的专注与坚持；向着“成为一家伟大的企业”宏伟愿景大步迈进。</w:t>
      </w:r>
    </w:p>
    <w:p>
      <w:pPr>
        <w:widowControl/>
        <w:snapToGrid w:val="0"/>
        <w:spacing w:before="156" w:beforeLines="50" w:after="156" w:afterLines="50"/>
        <w:jc w:val="left"/>
        <w:rPr>
          <w:rFonts w:ascii="微软雅黑" w:hAnsi="微软雅黑" w:eastAsia="微软雅黑" w:cs="Arial"/>
          <w:b/>
          <w:color w:val="000000" w:themeColor="text1"/>
          <w:kern w:val="0"/>
          <w:sz w:val="28"/>
          <w:szCs w:val="28"/>
          <w14:textFill>
            <w14:solidFill>
              <w14:schemeClr w14:val="tx1"/>
            </w14:solidFill>
          </w14:textFill>
        </w:rPr>
      </w:pPr>
      <w:r>
        <w:rPr>
          <w:rFonts w:hint="eastAsia" w:ascii="微软雅黑" w:hAnsi="微软雅黑" w:eastAsia="微软雅黑" w:cs="Arial"/>
          <w:b/>
          <w:color w:val="000000" w:themeColor="text1"/>
          <w:kern w:val="0"/>
          <w:sz w:val="28"/>
          <w:szCs w:val="28"/>
          <w14:textFill>
            <w14:solidFill>
              <w14:schemeClr w14:val="tx1"/>
            </w14:solidFill>
          </w14:textFill>
        </w:rPr>
        <w:t>二、招聘岗位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1134"/>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shd w:val="clear" w:color="auto" w:fill="D99594" w:themeFill="accent2" w:themeFillTint="99"/>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sz w:val="18"/>
                <w:szCs w:val="18"/>
              </w:rPr>
              <w:t>类别/体系</w:t>
            </w:r>
          </w:p>
        </w:tc>
        <w:tc>
          <w:tcPr>
            <w:tcW w:w="1701" w:type="dxa"/>
            <w:shd w:val="clear" w:color="auto" w:fill="D99594" w:themeFill="accent2" w:themeFillTint="99"/>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sz w:val="18"/>
                <w:szCs w:val="18"/>
              </w:rPr>
              <w:t>岗位名称</w:t>
            </w:r>
          </w:p>
        </w:tc>
        <w:tc>
          <w:tcPr>
            <w:tcW w:w="1134" w:type="dxa"/>
            <w:shd w:val="clear" w:color="auto" w:fill="D99594" w:themeFill="accent2" w:themeFillTint="99"/>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sz w:val="18"/>
                <w:szCs w:val="18"/>
              </w:rPr>
              <w:t>学历要求</w:t>
            </w:r>
          </w:p>
        </w:tc>
        <w:tc>
          <w:tcPr>
            <w:tcW w:w="6543" w:type="dxa"/>
            <w:shd w:val="clear" w:color="auto" w:fill="D99594" w:themeFill="accent2" w:themeFillTint="99"/>
            <w:vAlign w:val="center"/>
          </w:tcPr>
          <w:p>
            <w:pPr>
              <w:widowControl/>
              <w:jc w:val="center"/>
              <w:rPr>
                <w:rFonts w:ascii="微软雅黑" w:hAnsi="微软雅黑" w:eastAsia="微软雅黑" w:cs="宋体"/>
                <w:b/>
                <w:bCs/>
                <w:kern w:val="0"/>
                <w:sz w:val="18"/>
                <w:szCs w:val="18"/>
              </w:rPr>
            </w:pPr>
            <w:r>
              <w:rPr>
                <w:rFonts w:hint="eastAsia" w:ascii="微软雅黑" w:hAnsi="微软雅黑" w:eastAsia="微软雅黑"/>
                <w:sz w:val="18"/>
                <w:szCs w:val="18"/>
              </w:rPr>
              <w:t>专业要求（相关专业亦可）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研发类</w:t>
            </w: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机械研发工程师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机械/振动控制/声学/工程力学/机电/流体等相关专业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电子电气工程师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仪器仪表/电子信息/通信/自动化/电气/机电/计算机等相关专业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用研/情报工程师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心理学/情报学/信息资源管理等相关专业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技术管理工程师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工科类/质量管理/工程类等相关专业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包装技术工程师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包装工程、包装设计等相关专业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知识产权工程师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知识产权/法律/电子/电气/自动化/机械/材料/化工/环境等相关专业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创新研究工程师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环境工程/材料工程/化学工艺/电子电气/声学/工业设计等相关专业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振动噪音工程师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空气动力学/声学/机械设计/固体力学/结构力学/材料力学等相关专业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sz w:val="18"/>
                <w:szCs w:val="18"/>
              </w:rPr>
            </w:pPr>
            <w:r>
              <w:rPr>
                <w:rFonts w:hint="eastAsia" w:ascii="微软雅黑" w:hAnsi="微软雅黑" w:eastAsia="微软雅黑"/>
                <w:sz w:val="18"/>
                <w:szCs w:val="18"/>
              </w:rPr>
              <w:t>流体工程师</w:t>
            </w:r>
          </w:p>
        </w:tc>
        <w:tc>
          <w:tcPr>
            <w:tcW w:w="1134" w:type="dxa"/>
            <w:vAlign w:val="center"/>
          </w:tcPr>
          <w:p>
            <w:pPr>
              <w:widowControl/>
              <w:jc w:val="center"/>
              <w:rPr>
                <w:rFonts w:ascii="微软雅黑" w:hAnsi="微软雅黑" w:eastAsia="微软雅黑"/>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sz w:val="18"/>
                <w:szCs w:val="18"/>
              </w:rPr>
            </w:pPr>
            <w:r>
              <w:rPr>
                <w:rFonts w:hint="eastAsia" w:ascii="微软雅黑" w:hAnsi="微软雅黑" w:eastAsia="微软雅黑"/>
                <w:sz w:val="18"/>
                <w:szCs w:val="18"/>
              </w:rPr>
              <w:t>流体机械类/机械/流体/热力学等相关专业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供应链类</w:t>
            </w: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制造技术/自动化工程师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机械/化工/电气/自动化/电子/机电/材料/计算机/软件工程/工业工程等相关专业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品质工程师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机电/机械/化工/工业工程/电子等相关专业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精益/革新工程师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工业工程/管理科学与工程/项目管理等相关专业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计划/物流工程师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工商管理/数学/统计学/数据分析/物流/供应链管理等相关专业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品牌&amp;市场类</w:t>
            </w: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新媒体营销专员</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新闻学/广告学/市场营销等相关专业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品牌公关专员</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新闻学/传播学/广告学/市场营销等相关专业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视觉设计专员</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市场营销/广告学/艺术设计等相关专业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营销类</w:t>
            </w: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营销管培生</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专业不限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零售业务/市场/服务专员</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专业不限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大客户销售经理</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专业不限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门店运营经理</w:t>
            </w:r>
          </w:p>
        </w:tc>
        <w:tc>
          <w:tcPr>
            <w:tcW w:w="1134" w:type="dxa"/>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专业不限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服务技术工程师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制冷/暖通/空调工程/给排水/工程管理/环境工程/建筑电气等相关专业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职能&amp;运营类</w:t>
            </w: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学习顾问</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教育类/传播学/国学/汉语言文学/人力资源/营销类等相关专业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现场管理工程师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土木工程/工程管理等相关专业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采购管理工程师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新闻传播学/市场营销/工程管理/工程造价/工科类等相关专业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软件开发工程师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计算机/信息安全/软件工程/财务等相关专业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海外事业部</w:t>
            </w: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燃气工程师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本科/硕士</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燃气/机械等相关专业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大客户/零售业务经理</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市场营销/工商管理等相关专业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restart"/>
            <w:vAlign w:val="center"/>
          </w:tcPr>
          <w:p>
            <w:pPr>
              <w:widowControl/>
              <w:jc w:val="center"/>
              <w:rPr>
                <w:rFonts w:ascii="微软雅黑" w:hAnsi="微软雅黑" w:eastAsia="微软雅黑"/>
                <w:sz w:val="18"/>
                <w:szCs w:val="18"/>
              </w:rPr>
            </w:pPr>
          </w:p>
          <w:p>
            <w:pPr>
              <w:widowControl/>
              <w:jc w:val="center"/>
              <w:rPr>
                <w:rFonts w:ascii="微软雅黑" w:hAnsi="微软雅黑" w:eastAsia="微软雅黑"/>
                <w:sz w:val="18"/>
                <w:szCs w:val="18"/>
              </w:rPr>
            </w:pPr>
          </w:p>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柏厨事业部</w:t>
            </w:r>
          </w:p>
        </w:tc>
        <w:tc>
          <w:tcPr>
            <w:tcW w:w="1701"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设计工程师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艺术设计类/会展艺术与技术/工业设计/家具设计/市场营销等相关专业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营销培训师</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专业不限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零售营销专员</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营销类/英语类/设计类/服务业管理类/木材科学与工程等相关专业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财务专员</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财务类/审计学/税务/会计学/统计学/计算机信息化等相关专业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1" w:type="dxa"/>
            <w:vMerge w:val="continue"/>
            <w:vAlign w:val="center"/>
          </w:tcPr>
          <w:p>
            <w:pPr>
              <w:widowControl/>
              <w:jc w:val="center"/>
              <w:rPr>
                <w:rFonts w:ascii="微软雅黑" w:hAnsi="微软雅黑" w:eastAsia="微软雅黑" w:cs="宋体"/>
                <w:kern w:val="0"/>
                <w:sz w:val="18"/>
                <w:szCs w:val="18"/>
              </w:rPr>
            </w:pPr>
          </w:p>
        </w:tc>
        <w:tc>
          <w:tcPr>
            <w:tcW w:w="1701" w:type="dxa"/>
            <w:noWrap/>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战略运营专员</w:t>
            </w:r>
          </w:p>
        </w:tc>
        <w:tc>
          <w:tcPr>
            <w:tcW w:w="1134"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本科</w:t>
            </w:r>
          </w:p>
        </w:tc>
        <w:tc>
          <w:tcPr>
            <w:tcW w:w="6543" w:type="dxa"/>
            <w:vAlign w:val="center"/>
          </w:tcPr>
          <w:p>
            <w:pPr>
              <w:widowControl/>
              <w:jc w:val="center"/>
              <w:rPr>
                <w:rFonts w:ascii="微软雅黑" w:hAnsi="微软雅黑" w:eastAsia="微软雅黑" w:cs="宋体"/>
                <w:kern w:val="0"/>
                <w:sz w:val="18"/>
                <w:szCs w:val="18"/>
              </w:rPr>
            </w:pPr>
            <w:r>
              <w:rPr>
                <w:rFonts w:hint="eastAsia" w:ascii="微软雅黑" w:hAnsi="微软雅黑" w:eastAsia="微软雅黑"/>
                <w:sz w:val="18"/>
                <w:szCs w:val="18"/>
              </w:rPr>
              <w:t>工商管理/人力资源等相关专业</w:t>
            </w:r>
          </w:p>
        </w:tc>
      </w:tr>
    </w:tbl>
    <w:p>
      <w:pPr>
        <w:widowControl/>
        <w:jc w:val="left"/>
        <w:rPr>
          <w:rFonts w:ascii="微软雅黑" w:hAnsi="微软雅黑" w:eastAsia="微软雅黑" w:cs="宋体"/>
          <w:color w:val="000000" w:themeColor="text1"/>
          <w:kern w:val="0"/>
          <w:sz w:val="20"/>
          <w:szCs w:val="20"/>
          <w14:textFill>
            <w14:solidFill>
              <w14:schemeClr w14:val="tx1"/>
            </w14:solidFill>
          </w14:textFill>
        </w:rPr>
      </w:pPr>
      <w:r>
        <w:rPr>
          <w:rFonts w:hint="eastAsia" w:ascii="微软雅黑" w:hAnsi="微软雅黑" w:eastAsia="微软雅黑" w:cs="宋体"/>
          <w:kern w:val="0"/>
          <w:sz w:val="20"/>
          <w:szCs w:val="20"/>
        </w:rPr>
        <w:t>注：岗位应聘详细要求及岗位职责请查看</w:t>
      </w:r>
      <w:r>
        <w:rPr>
          <w:rFonts w:hint="eastAsia" w:ascii="微软雅黑" w:hAnsi="微软雅黑" w:eastAsia="微软雅黑" w:cs="宋体"/>
          <w:b/>
          <w:kern w:val="0"/>
          <w:sz w:val="20"/>
          <w:szCs w:val="20"/>
        </w:rPr>
        <w:t>方太招聘官网</w:t>
      </w:r>
      <w:r>
        <w:rPr>
          <w:rFonts w:hint="eastAsia" w:ascii="微软雅黑" w:hAnsi="微软雅黑" w:eastAsia="微软雅黑" w:cs="宋体"/>
          <w:b/>
          <w:color w:val="000000" w:themeColor="text1"/>
          <w:kern w:val="0"/>
          <w:sz w:val="20"/>
          <w:szCs w:val="20"/>
          <w14:textFill>
            <w14:solidFill>
              <w14:schemeClr w14:val="tx1"/>
            </w14:solidFill>
          </w14:textFill>
        </w:rPr>
        <w:t>“</w:t>
      </w:r>
      <w:r>
        <w:fldChar w:fldCharType="begin"/>
      </w:r>
      <w:r>
        <w:instrText xml:space="preserve"> HYPERLINK "http://fotile.zhiye.com/xyuan" </w:instrText>
      </w:r>
      <w:r>
        <w:fldChar w:fldCharType="separate"/>
      </w:r>
      <w:r>
        <w:rPr>
          <w:rStyle w:val="14"/>
          <w:rFonts w:ascii="微软雅黑" w:hAnsi="微软雅黑" w:eastAsia="微软雅黑"/>
        </w:rPr>
        <w:t>http://fotile</w:t>
      </w:r>
      <w:r>
        <w:rPr>
          <w:rStyle w:val="14"/>
          <w:rFonts w:hint="eastAsia" w:ascii="微软雅黑" w:hAnsi="微软雅黑" w:eastAsia="微软雅黑"/>
        </w:rPr>
        <w:t>.zhiye</w:t>
      </w:r>
      <w:r>
        <w:rPr>
          <w:rStyle w:val="14"/>
          <w:rFonts w:ascii="微软雅黑" w:hAnsi="微软雅黑" w:eastAsia="微软雅黑"/>
        </w:rPr>
        <w:t>.com/xyuan</w:t>
      </w:r>
      <w:r>
        <w:rPr>
          <w:rStyle w:val="14"/>
          <w:rFonts w:ascii="微软雅黑" w:hAnsi="微软雅黑" w:eastAsia="微软雅黑"/>
        </w:rPr>
        <w:fldChar w:fldCharType="end"/>
      </w:r>
      <w:r>
        <w:rPr>
          <w:b/>
          <w:color w:val="000000" w:themeColor="text1"/>
          <w14:textFill>
            <w14:solidFill>
              <w14:schemeClr w14:val="tx1"/>
            </w14:solidFill>
          </w14:textFill>
        </w:rPr>
        <w:t xml:space="preserve"> </w:t>
      </w:r>
      <w:r>
        <w:rPr>
          <w:rFonts w:ascii="微软雅黑" w:hAnsi="微软雅黑" w:eastAsia="微软雅黑" w:cs="宋体"/>
          <w:b/>
          <w:color w:val="000000" w:themeColor="text1"/>
          <w:kern w:val="0"/>
          <w:sz w:val="20"/>
          <w:szCs w:val="20"/>
          <w14:textFill>
            <w14:solidFill>
              <w14:schemeClr w14:val="tx1"/>
            </w14:solidFill>
          </w14:textFill>
        </w:rPr>
        <w:t>“</w:t>
      </w:r>
      <w:r>
        <w:rPr>
          <w:rFonts w:hint="eastAsia" w:ascii="微软雅黑" w:hAnsi="微软雅黑" w:eastAsia="微软雅黑" w:cs="宋体"/>
          <w:color w:val="000000" w:themeColor="text1"/>
          <w:kern w:val="0"/>
          <w:sz w:val="20"/>
          <w:szCs w:val="20"/>
          <w14:textFill>
            <w14:solidFill>
              <w14:schemeClr w14:val="tx1"/>
            </w14:solidFill>
          </w14:textFill>
        </w:rPr>
        <w:t>或</w:t>
      </w:r>
      <w:r>
        <w:rPr>
          <w:rFonts w:hint="eastAsia" w:ascii="微软雅黑" w:hAnsi="微软雅黑" w:eastAsia="微软雅黑"/>
          <w:color w:val="000000" w:themeColor="text1"/>
          <w:szCs w:val="21"/>
          <w14:textFill>
            <w14:solidFill>
              <w14:schemeClr w14:val="tx1"/>
            </w14:solidFill>
          </w14:textFill>
        </w:rPr>
        <w:t>关注</w:t>
      </w:r>
      <w:r>
        <w:rPr>
          <w:rFonts w:hint="eastAsia" w:ascii="微软雅黑" w:hAnsi="微软雅黑" w:eastAsia="微软雅黑"/>
          <w:b/>
          <w:color w:val="000000" w:themeColor="text1"/>
          <w:szCs w:val="21"/>
          <w14:textFill>
            <w14:solidFill>
              <w14:schemeClr w14:val="tx1"/>
            </w14:solidFill>
          </w14:textFill>
        </w:rPr>
        <w:t>“FOTILE方太”微信公众号并点击“校园招聘”查看</w:t>
      </w:r>
      <w:r>
        <w:rPr>
          <w:rFonts w:hint="eastAsia" w:ascii="微软雅黑" w:hAnsi="微软雅黑" w:eastAsia="微软雅黑" w:cs="宋体"/>
          <w:color w:val="000000" w:themeColor="text1"/>
          <w:kern w:val="0"/>
          <w:sz w:val="20"/>
          <w:szCs w:val="20"/>
          <w14:textFill>
            <w14:solidFill>
              <w14:schemeClr w14:val="tx1"/>
            </w14:solidFill>
          </w14:textFill>
        </w:rPr>
        <w:t>。</w:t>
      </w:r>
    </w:p>
    <w:p>
      <w:pPr>
        <w:widowControl/>
        <w:snapToGrid w:val="0"/>
        <w:spacing w:before="156" w:beforeLines="50" w:after="156" w:afterLines="50"/>
        <w:jc w:val="left"/>
        <w:rPr>
          <w:rFonts w:ascii="微软雅黑" w:hAnsi="微软雅黑" w:eastAsia="微软雅黑" w:cs="Arial"/>
          <w:b/>
          <w:color w:val="000000" w:themeColor="text1"/>
          <w:kern w:val="0"/>
          <w:sz w:val="28"/>
          <w:szCs w:val="28"/>
          <w14:textFill>
            <w14:solidFill>
              <w14:schemeClr w14:val="tx1"/>
            </w14:solidFill>
          </w14:textFill>
        </w:rPr>
      </w:pPr>
      <w:r>
        <w:rPr>
          <w:rFonts w:hint="eastAsia" w:ascii="微软雅黑" w:hAnsi="微软雅黑" w:eastAsia="微软雅黑" w:cs="Arial"/>
          <w:b/>
          <w:color w:val="000000" w:themeColor="text1"/>
          <w:kern w:val="0"/>
          <w:sz w:val="28"/>
          <w:szCs w:val="28"/>
          <w14:textFill>
            <w14:solidFill>
              <w14:schemeClr w14:val="tx1"/>
            </w14:solidFill>
          </w14:textFill>
        </w:rPr>
        <w:t>三、宣讲行程</w:t>
      </w:r>
    </w:p>
    <w:p>
      <w:pPr>
        <w:widowControl/>
        <w:snapToGrid w:val="0"/>
        <w:spacing w:before="156" w:beforeLines="50" w:after="156" w:afterLines="50"/>
        <w:jc w:val="left"/>
        <w:rPr>
          <w:rFonts w:ascii="微软雅黑" w:hAnsi="微软雅黑" w:eastAsia="微软雅黑"/>
          <w:szCs w:val="21"/>
        </w:rPr>
      </w:pPr>
      <w:r>
        <w:rPr>
          <w:rFonts w:hint="eastAsia" w:ascii="微软雅黑" w:hAnsi="微软雅黑" w:eastAsia="微软雅黑"/>
          <w:szCs w:val="21"/>
        </w:rPr>
        <w:drawing>
          <wp:anchor distT="0" distB="0" distL="114300" distR="114300" simplePos="0" relativeHeight="251660288" behindDoc="1" locked="0" layoutInCell="1" allowOverlap="1">
            <wp:simplePos x="0" y="0"/>
            <wp:positionH relativeFrom="column">
              <wp:posOffset>5320665</wp:posOffset>
            </wp:positionH>
            <wp:positionV relativeFrom="paragraph">
              <wp:posOffset>299720</wp:posOffset>
            </wp:positionV>
            <wp:extent cx="914400" cy="914400"/>
            <wp:effectExtent l="0" t="0" r="0" b="0"/>
            <wp:wrapThrough wrapText="bothSides">
              <wp:wrapPolygon>
                <wp:start x="0" y="0"/>
                <wp:lineTo x="0" y="21150"/>
                <wp:lineTo x="21150" y="21150"/>
                <wp:lineTo x="21150" y="0"/>
                <wp:lineTo x="0" y="0"/>
              </wp:wrapPolygon>
            </wp:wrapThrough>
            <wp:docPr id="3" name="图片 3" descr="C:\Users\chenlje\AppData\Local\Temp\WeChat Files\b37c24f955256d7f3503484af7e0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henlje\AppData\Local\Temp\WeChat Files\b37c24f955256d7f3503484af7e011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anchor>
        </w:drawing>
      </w:r>
      <w:r>
        <w:rPr>
          <w:rFonts w:ascii="微软雅黑" w:hAnsi="微软雅黑" w:eastAsia="微软雅黑"/>
          <w:szCs w:val="21"/>
        </w:rPr>
        <w:t>宣讲会</w:t>
      </w:r>
      <w:r>
        <w:rPr>
          <w:rFonts w:hint="eastAsia" w:ascii="微软雅黑" w:hAnsi="微软雅黑" w:eastAsia="微软雅黑"/>
          <w:szCs w:val="21"/>
        </w:rPr>
        <w:t>将以线上模式为主。更多详情请关注“FOTILE”公众号或者登陆</w:t>
      </w:r>
      <w:r>
        <w:rPr>
          <w:rFonts w:hint="eastAsia" w:ascii="微软雅黑" w:hAnsi="微软雅黑" w:eastAsia="微软雅黑"/>
          <w:color w:val="000000" w:themeColor="text1"/>
          <w:szCs w:val="21"/>
          <w14:textFill>
            <w14:solidFill>
              <w14:schemeClr w14:val="tx1"/>
            </w14:solidFill>
          </w14:textFill>
        </w:rPr>
        <w:t>“方太</w:t>
      </w:r>
      <w:r>
        <w:rPr>
          <w:rFonts w:hint="eastAsia" w:ascii="微软雅黑" w:hAnsi="微软雅黑" w:eastAsia="微软雅黑" w:cs="宋体"/>
          <w:color w:val="000000" w:themeColor="text1"/>
          <w:kern w:val="0"/>
          <w:sz w:val="20"/>
          <w:szCs w:val="20"/>
          <w14:textFill>
            <w14:solidFill>
              <w14:schemeClr w14:val="tx1"/>
            </w14:solidFill>
          </w14:textFill>
        </w:rPr>
        <w:t>招聘官网</w:t>
      </w:r>
      <w:r>
        <w:rPr>
          <w:rFonts w:hint="eastAsia" w:ascii="微软雅黑" w:hAnsi="微软雅黑" w:eastAsia="微软雅黑"/>
          <w:color w:val="000000" w:themeColor="text1"/>
          <w:szCs w:val="21"/>
          <w14:textFill>
            <w14:solidFill>
              <w14:schemeClr w14:val="tx1"/>
            </w14:solidFill>
          </w14:textFill>
        </w:rPr>
        <w:t>”</w:t>
      </w:r>
      <w:r>
        <w:rPr>
          <w:rFonts w:hint="eastAsia" w:ascii="微软雅黑" w:hAnsi="微软雅黑" w:eastAsia="微软雅黑"/>
          <w:szCs w:val="21"/>
        </w:rPr>
        <w:t>了解最新招聘资讯。</w:t>
      </w:r>
    </w:p>
    <w:p>
      <w:pPr>
        <w:widowControl/>
        <w:snapToGrid w:val="0"/>
        <w:spacing w:before="156" w:beforeLines="50" w:after="156" w:afterLines="50"/>
        <w:jc w:val="left"/>
        <w:rPr>
          <w:rFonts w:ascii="微软雅黑" w:hAnsi="微软雅黑" w:eastAsia="微软雅黑"/>
          <w:szCs w:val="21"/>
        </w:rPr>
      </w:pPr>
      <w:r>
        <w:rPr>
          <w:rFonts w:hint="eastAsia" w:ascii="微软雅黑" w:hAnsi="微软雅黑" w:eastAsia="微软雅黑"/>
          <w:szCs w:val="21"/>
        </w:rPr>
        <w:t>扫描右侧二维码可观看线上宣讲视频。</w:t>
      </w:r>
    </w:p>
    <w:p>
      <w:pPr>
        <w:widowControl/>
        <w:snapToGrid w:val="0"/>
        <w:spacing w:before="156" w:beforeLines="50" w:after="156" w:afterLines="50"/>
        <w:jc w:val="left"/>
        <w:rPr>
          <w:rFonts w:ascii="微软雅黑" w:hAnsi="微软雅黑" w:eastAsia="微软雅黑" w:cs="Arial"/>
          <w:b/>
          <w:color w:val="000000" w:themeColor="text1"/>
          <w:kern w:val="0"/>
          <w:sz w:val="28"/>
          <w:szCs w:val="28"/>
          <w14:textFill>
            <w14:solidFill>
              <w14:schemeClr w14:val="tx1"/>
            </w14:solidFill>
          </w14:textFill>
        </w:rPr>
      </w:pPr>
      <w:r>
        <w:rPr>
          <w:rFonts w:hint="eastAsia" w:ascii="微软雅黑" w:hAnsi="微软雅黑" w:eastAsia="微软雅黑" w:cs="Arial"/>
          <w:b/>
          <w:color w:val="000000" w:themeColor="text1"/>
          <w:kern w:val="0"/>
          <w:sz w:val="28"/>
          <w:szCs w:val="28"/>
          <w14:textFill>
            <w14:solidFill>
              <w14:schemeClr w14:val="tx1"/>
            </w14:solidFill>
          </w14:textFill>
        </w:rPr>
        <w:t>四、加入理由</w:t>
      </w:r>
    </w:p>
    <w:p>
      <w:pPr>
        <w:numPr>
          <w:ilvl w:val="0"/>
          <w:numId w:val="1"/>
        </w:numPr>
        <w:spacing w:line="400" w:lineRule="exact"/>
        <w:rPr>
          <w:rFonts w:ascii="微软雅黑" w:hAnsi="微软雅黑" w:eastAsia="微软雅黑" w:cs="微软雅黑"/>
          <w:b/>
          <w:bCs/>
          <w:color w:val="C00000"/>
          <w:sz w:val="20"/>
          <w:szCs w:val="32"/>
        </w:rPr>
      </w:pPr>
      <w:r>
        <w:rPr>
          <w:rFonts w:hint="eastAsia" w:ascii="微软雅黑" w:hAnsi="微软雅黑" w:eastAsia="微软雅黑" w:cs="微软雅黑"/>
          <w:b/>
          <w:bCs/>
          <w:color w:val="C00000"/>
          <w:sz w:val="20"/>
          <w:szCs w:val="32"/>
        </w:rPr>
        <w:t>国家课题担当</w:t>
      </w:r>
    </w:p>
    <w:p>
      <w:pPr>
        <w:spacing w:line="400" w:lineRule="exact"/>
        <w:rPr>
          <w:rFonts w:ascii="微软雅黑" w:hAnsi="微软雅黑" w:eastAsia="微软雅黑" w:cs="微软雅黑"/>
          <w:b/>
          <w:bCs/>
          <w:sz w:val="18"/>
          <w:szCs w:val="28"/>
        </w:rPr>
      </w:pPr>
      <w:r>
        <w:rPr>
          <w:rFonts w:hint="eastAsia" w:ascii="微软雅黑" w:hAnsi="微软雅黑" w:eastAsia="微软雅黑" w:cs="微软雅黑"/>
          <w:b/>
          <w:bCs/>
          <w:sz w:val="18"/>
          <w:szCs w:val="28"/>
        </w:rPr>
        <w:t>积极承担“十一五”“十三五”国家重点科研项目，彰显科技实力与责任担当</w:t>
      </w:r>
    </w:p>
    <w:p>
      <w:pPr>
        <w:spacing w:line="400" w:lineRule="exact"/>
        <w:rPr>
          <w:rFonts w:ascii="微软雅黑" w:hAnsi="微软雅黑" w:eastAsia="微软雅黑" w:cs="微软雅黑"/>
          <w:sz w:val="13"/>
          <w:szCs w:val="21"/>
        </w:rPr>
      </w:pPr>
      <w:r>
        <w:rPr>
          <w:rFonts w:hint="eastAsia" w:ascii="微软雅黑" w:hAnsi="微软雅黑" w:eastAsia="微软雅黑" w:cs="微软雅黑"/>
          <w:sz w:val="13"/>
          <w:szCs w:val="21"/>
        </w:rPr>
        <w:t>方太承担完成了“十一五”国家科技支撑计划课题《厨房卫生间污染控制与环境功能改善技术研究》，并顺利通过验收；并于2017年成为 “十三五”国家重点研发计划项目《油烟高效分离与烟气净化关键技术与设备》的承担单位，目前已顺利通过中期验收。</w:t>
      </w:r>
    </w:p>
    <w:p>
      <w:pPr>
        <w:numPr>
          <w:ilvl w:val="0"/>
          <w:numId w:val="1"/>
        </w:numPr>
        <w:spacing w:line="400" w:lineRule="exact"/>
        <w:rPr>
          <w:rFonts w:ascii="微软雅黑" w:hAnsi="微软雅黑" w:eastAsia="微软雅黑" w:cs="微软雅黑"/>
          <w:b/>
          <w:bCs/>
          <w:color w:val="C00000"/>
          <w:sz w:val="20"/>
          <w:szCs w:val="32"/>
        </w:rPr>
      </w:pPr>
      <w:r>
        <w:rPr>
          <w:rFonts w:hint="eastAsia" w:ascii="微软雅黑" w:hAnsi="微软雅黑" w:eastAsia="微软雅黑" w:cs="微软雅黑"/>
          <w:b/>
          <w:bCs/>
          <w:color w:val="C00000"/>
          <w:sz w:val="20"/>
          <w:szCs w:val="32"/>
        </w:rPr>
        <w:t>厨电技术引领</w:t>
      </w:r>
    </w:p>
    <w:p>
      <w:pPr>
        <w:spacing w:line="400" w:lineRule="exact"/>
        <w:rPr>
          <w:rFonts w:ascii="微软雅黑" w:hAnsi="微软雅黑" w:eastAsia="微软雅黑" w:cs="微软雅黑"/>
          <w:b/>
          <w:bCs/>
          <w:sz w:val="18"/>
          <w:szCs w:val="28"/>
        </w:rPr>
      </w:pPr>
      <w:r>
        <w:rPr>
          <w:rFonts w:hint="eastAsia" w:ascii="微软雅黑" w:hAnsi="微软雅黑" w:eastAsia="微软雅黑" w:cs="微软雅黑"/>
          <w:b/>
          <w:bCs/>
          <w:sz w:val="18"/>
          <w:szCs w:val="28"/>
        </w:rPr>
        <w:t>全球化布局研究院，坐拥国家认定企业技术中心，为中国厨电行业积累核心科技</w:t>
      </w:r>
    </w:p>
    <w:p>
      <w:pPr>
        <w:spacing w:line="400" w:lineRule="exact"/>
        <w:rPr>
          <w:rFonts w:ascii="微软雅黑" w:hAnsi="微软雅黑" w:eastAsia="微软雅黑" w:cs="微软雅黑"/>
          <w:sz w:val="13"/>
          <w:szCs w:val="21"/>
        </w:rPr>
      </w:pPr>
      <w:r>
        <w:rPr>
          <w:rFonts w:hint="eastAsia" w:ascii="微软雅黑" w:hAnsi="微软雅黑" w:eastAsia="微软雅黑" w:cs="微软雅黑"/>
          <w:sz w:val="13"/>
          <w:szCs w:val="21"/>
        </w:rPr>
        <w:t>方太坚持每年将不少于收入的5%投入研发，拥有国家认定的企业技术中心和中国合格评定国家认可委员会认可的实验室，同时在德国、日本等地设立研究院，并于2013年被国家知识产权局评为第一批国家知识产权示范企业。</w:t>
      </w:r>
    </w:p>
    <w:p>
      <w:pPr>
        <w:spacing w:line="400" w:lineRule="exact"/>
        <w:rPr>
          <w:rFonts w:ascii="微软雅黑" w:hAnsi="微软雅黑" w:eastAsia="微软雅黑" w:cs="微软雅黑"/>
          <w:b/>
          <w:bCs/>
          <w:sz w:val="18"/>
          <w:szCs w:val="28"/>
        </w:rPr>
      </w:pPr>
      <w:r>
        <w:rPr>
          <w:rFonts w:hint="eastAsia" w:ascii="微软雅黑" w:hAnsi="微软雅黑" w:eastAsia="微软雅黑" w:cs="微软雅黑"/>
          <w:b/>
          <w:bCs/>
          <w:sz w:val="18"/>
          <w:szCs w:val="28"/>
        </w:rPr>
        <w:t>拥有4500余件授权专利，其中发明专利超700件，稳居行业翘楚</w:t>
      </w:r>
    </w:p>
    <w:p>
      <w:pPr>
        <w:spacing w:line="400" w:lineRule="exact"/>
        <w:rPr>
          <w:rFonts w:ascii="微软雅黑" w:hAnsi="微软雅黑" w:eastAsia="微软雅黑" w:cs="微软雅黑"/>
          <w:sz w:val="13"/>
          <w:szCs w:val="21"/>
        </w:rPr>
      </w:pPr>
      <w:r>
        <w:rPr>
          <w:rFonts w:hint="eastAsia" w:ascii="微软雅黑" w:hAnsi="微软雅黑" w:eastAsia="微软雅黑" w:cs="微软雅黑"/>
          <w:sz w:val="13"/>
          <w:szCs w:val="21"/>
        </w:rPr>
        <w:t>截至2021年3月，方太拥有4500余件授权专利，其中发明专利数量超700件，雄厚的科研力量，确保了方太的创新实力。</w:t>
      </w:r>
    </w:p>
    <w:p>
      <w:pPr>
        <w:spacing w:line="400" w:lineRule="exact"/>
        <w:rPr>
          <w:rFonts w:ascii="微软雅黑" w:hAnsi="微软雅黑" w:eastAsia="微软雅黑" w:cs="微软雅黑"/>
          <w:sz w:val="15"/>
        </w:rPr>
      </w:pPr>
      <w:r>
        <w:rPr>
          <w:rFonts w:hint="eastAsia" w:ascii="微软雅黑" w:hAnsi="微软雅黑" w:eastAsia="微软雅黑" w:cs="微软雅黑"/>
          <w:b/>
          <w:bCs/>
          <w:sz w:val="18"/>
          <w:szCs w:val="28"/>
        </w:rPr>
        <w:t>斩获油烟机行业重量级技术奖项——中国轻工业联合会科学技术进步一等奖，让创新科技更进一步</w:t>
      </w:r>
    </w:p>
    <w:p>
      <w:pPr>
        <w:spacing w:line="400" w:lineRule="exact"/>
        <w:rPr>
          <w:rFonts w:ascii="微软雅黑" w:hAnsi="微软雅黑" w:eastAsia="微软雅黑" w:cs="微软雅黑"/>
          <w:sz w:val="13"/>
          <w:szCs w:val="21"/>
        </w:rPr>
      </w:pPr>
      <w:r>
        <w:rPr>
          <w:rFonts w:hint="eastAsia" w:ascii="微软雅黑" w:hAnsi="微软雅黑" w:eastAsia="微软雅黑" w:cs="微软雅黑"/>
          <w:sz w:val="13"/>
          <w:szCs w:val="21"/>
        </w:rPr>
        <w:t>方太“高效静吸”科技，将噪音降低至48dB*，2009年荣膺中国轻工业联合会科学技术进步一等奖。</w:t>
      </w:r>
    </w:p>
    <w:p>
      <w:pPr>
        <w:spacing w:line="400" w:lineRule="exact"/>
        <w:rPr>
          <w:rFonts w:ascii="微软雅黑" w:hAnsi="微软雅黑" w:eastAsia="微软雅黑" w:cs="微软雅黑"/>
          <w:sz w:val="13"/>
          <w:szCs w:val="21"/>
        </w:rPr>
      </w:pPr>
      <w:r>
        <w:rPr>
          <w:rFonts w:hint="eastAsia" w:ascii="微软雅黑" w:hAnsi="微软雅黑" w:eastAsia="微软雅黑" w:cs="微软雅黑"/>
          <w:sz w:val="13"/>
          <w:szCs w:val="21"/>
        </w:rPr>
        <w:t>*检测数据来自方太实验室，48dB为声压级,产品包含EA06、EM7T.S、EM10T.S、JQ01TB、JQ15T等部分型号。</w:t>
      </w:r>
    </w:p>
    <w:p>
      <w:pPr>
        <w:numPr>
          <w:ilvl w:val="0"/>
          <w:numId w:val="1"/>
        </w:numPr>
        <w:spacing w:line="400" w:lineRule="exact"/>
        <w:rPr>
          <w:rFonts w:ascii="微软雅黑" w:hAnsi="微软雅黑" w:eastAsia="微软雅黑" w:cs="微软雅黑"/>
          <w:b/>
          <w:bCs/>
          <w:color w:val="C00000"/>
          <w:sz w:val="20"/>
          <w:szCs w:val="32"/>
        </w:rPr>
      </w:pPr>
      <w:r>
        <w:rPr>
          <w:rFonts w:hint="eastAsia" w:ascii="微软雅黑" w:hAnsi="微软雅黑" w:eastAsia="微软雅黑" w:cs="微软雅黑"/>
          <w:b/>
          <w:bCs/>
          <w:color w:val="C00000"/>
          <w:sz w:val="20"/>
          <w:szCs w:val="32"/>
        </w:rPr>
        <w:t>厨电品类创新</w:t>
      </w:r>
    </w:p>
    <w:p>
      <w:pPr>
        <w:spacing w:line="400" w:lineRule="exact"/>
        <w:rPr>
          <w:rFonts w:ascii="微软雅黑" w:hAnsi="微软雅黑" w:eastAsia="微软雅黑" w:cs="微软雅黑"/>
          <w:b/>
          <w:bCs/>
          <w:sz w:val="18"/>
          <w:szCs w:val="28"/>
        </w:rPr>
      </w:pPr>
      <w:r>
        <w:rPr>
          <w:rFonts w:hint="eastAsia" w:ascii="微软雅黑" w:hAnsi="微软雅黑" w:eastAsia="微软雅黑" w:cs="微软雅黑"/>
          <w:b/>
          <w:bCs/>
          <w:sz w:val="18"/>
          <w:szCs w:val="28"/>
        </w:rPr>
        <w:t>先后推出欧式、近吸式、超薄低吸等吸油烟机，不断带动吸油烟机迭代升级</w:t>
      </w:r>
    </w:p>
    <w:p>
      <w:pPr>
        <w:spacing w:line="400" w:lineRule="exact"/>
        <w:rPr>
          <w:rFonts w:ascii="微软雅黑" w:hAnsi="微软雅黑" w:eastAsia="微软雅黑" w:cs="微软雅黑"/>
          <w:sz w:val="13"/>
          <w:szCs w:val="21"/>
        </w:rPr>
      </w:pPr>
      <w:r>
        <w:rPr>
          <w:rFonts w:hint="eastAsia" w:ascii="微软雅黑" w:hAnsi="微软雅黑" w:eastAsia="微软雅黑" w:cs="微软雅黑"/>
          <w:sz w:val="13"/>
          <w:szCs w:val="21"/>
        </w:rPr>
        <w:t>方太先后推出了欧式吸油烟机、 近吸式吸油烟机、超薄低吸吸油烟机等，不断带动吸油烟机的迭代升级。</w:t>
      </w:r>
    </w:p>
    <w:p>
      <w:pPr>
        <w:spacing w:line="400" w:lineRule="exact"/>
        <w:rPr>
          <w:rFonts w:ascii="微软雅黑" w:hAnsi="微软雅黑" w:eastAsia="微软雅黑" w:cs="微软雅黑"/>
          <w:b/>
          <w:bCs/>
          <w:sz w:val="18"/>
          <w:szCs w:val="28"/>
        </w:rPr>
      </w:pPr>
      <w:r>
        <w:rPr>
          <w:rFonts w:hint="eastAsia" w:ascii="微软雅黑" w:hAnsi="微软雅黑" w:eastAsia="微软雅黑" w:cs="微软雅黑"/>
          <w:b/>
          <w:bCs/>
          <w:sz w:val="18"/>
          <w:szCs w:val="28"/>
        </w:rPr>
        <w:t>原创发明水槽洗碗机品类，荣膺中国轻工业联合会技术发明一等奖，助力中国洗碗机市场新发展</w:t>
      </w:r>
    </w:p>
    <w:p>
      <w:pPr>
        <w:spacing w:line="400" w:lineRule="exact"/>
        <w:rPr>
          <w:rFonts w:ascii="微软雅黑" w:hAnsi="微软雅黑" w:eastAsia="微软雅黑" w:cs="微软雅黑"/>
          <w:sz w:val="13"/>
          <w:szCs w:val="21"/>
        </w:rPr>
      </w:pPr>
      <w:r>
        <w:rPr>
          <w:rFonts w:hint="eastAsia" w:ascii="微软雅黑" w:hAnsi="微软雅黑" w:eastAsia="微软雅黑" w:cs="微软雅黑"/>
          <w:sz w:val="13"/>
          <w:szCs w:val="21"/>
        </w:rPr>
        <w:t>2015年方太原创发明的“岂止会洗碗，还能去果蔬农残”的水槽洗碗机上市，助力了中国洗碗机市场的新发展。2018年，家用水槽式餐具果蔬净洗机研发与产业化荣获中国轻工业联合会颁发的中国轻工联合会技术发明一等奖。</w:t>
      </w:r>
    </w:p>
    <w:p>
      <w:pPr>
        <w:spacing w:line="400" w:lineRule="exact"/>
        <w:rPr>
          <w:rFonts w:ascii="微软雅黑" w:hAnsi="微软雅黑" w:eastAsia="微软雅黑" w:cs="微软雅黑"/>
          <w:b/>
          <w:bCs/>
          <w:sz w:val="18"/>
          <w:szCs w:val="28"/>
        </w:rPr>
      </w:pPr>
      <w:r>
        <w:rPr>
          <w:rFonts w:hint="eastAsia" w:ascii="微软雅黑" w:hAnsi="微软雅黑" w:eastAsia="微软雅黑" w:cs="微软雅黑"/>
          <w:b/>
          <w:bCs/>
          <w:sz w:val="18"/>
          <w:szCs w:val="28"/>
        </w:rPr>
        <w:t>斩获iF、红点等50余项国际设计大奖，让科技与美学相得益彰</w:t>
      </w:r>
    </w:p>
    <w:p>
      <w:pPr>
        <w:spacing w:line="400" w:lineRule="exact"/>
        <w:rPr>
          <w:rFonts w:ascii="微软雅黑" w:hAnsi="微软雅黑" w:eastAsia="微软雅黑" w:cs="微软雅黑"/>
          <w:sz w:val="13"/>
          <w:szCs w:val="21"/>
        </w:rPr>
      </w:pPr>
      <w:r>
        <w:rPr>
          <w:rFonts w:hint="eastAsia" w:ascii="微软雅黑" w:hAnsi="微软雅黑" w:eastAsia="微软雅黑" w:cs="微软雅黑"/>
          <w:sz w:val="13"/>
          <w:szCs w:val="21"/>
        </w:rPr>
        <w:t>2007年至今，方太获得由“IF CHINA设计评委会”颁发的33项iF大奖和由“Design Zentrum Nordrhein Westfalen”颁发的23项</w:t>
      </w:r>
      <w:r>
        <w:rPr>
          <w:rFonts w:hint="eastAsia" w:ascii="微软雅黑" w:hAnsi="微软雅黑" w:eastAsia="微软雅黑" w:cs="微软雅黑"/>
          <w:sz w:val="13"/>
          <w:szCs w:val="21"/>
          <w:lang w:eastAsia="zh-Hans"/>
        </w:rPr>
        <w:t>R</w:t>
      </w:r>
      <w:r>
        <w:rPr>
          <w:rFonts w:hint="eastAsia" w:ascii="微软雅黑" w:hAnsi="微软雅黑" w:eastAsia="微软雅黑" w:cs="微软雅黑"/>
          <w:sz w:val="13"/>
          <w:szCs w:val="21"/>
        </w:rPr>
        <w:t>eddot红点大奖等国际奖项。</w:t>
      </w:r>
    </w:p>
    <w:p>
      <w:pPr>
        <w:widowControl/>
        <w:snapToGrid w:val="0"/>
        <w:spacing w:before="156" w:beforeLines="50" w:after="156" w:afterLines="50"/>
        <w:jc w:val="left"/>
        <w:rPr>
          <w:rFonts w:ascii="微软雅黑" w:hAnsi="微软雅黑" w:eastAsia="微软雅黑" w:cs="Arial"/>
          <w:b/>
          <w:color w:val="000000" w:themeColor="text1"/>
          <w:kern w:val="0"/>
          <w:sz w:val="24"/>
          <w:szCs w:val="24"/>
          <w14:textFill>
            <w14:solidFill>
              <w14:schemeClr w14:val="tx1"/>
            </w14:solidFill>
          </w14:textFill>
        </w:rPr>
      </w:pPr>
    </w:p>
    <w:p>
      <w:pPr>
        <w:widowControl/>
        <w:snapToGrid w:val="0"/>
        <w:spacing w:before="156" w:beforeLines="50" w:after="156" w:afterLines="50"/>
        <w:jc w:val="left"/>
        <w:rPr>
          <w:rFonts w:ascii="微软雅黑" w:hAnsi="微软雅黑" w:eastAsia="微软雅黑" w:cs="Arial"/>
          <w:b/>
          <w:color w:val="000000" w:themeColor="text1"/>
          <w:kern w:val="0"/>
          <w:sz w:val="28"/>
          <w:szCs w:val="28"/>
          <w14:textFill>
            <w14:solidFill>
              <w14:schemeClr w14:val="tx1"/>
            </w14:solidFill>
          </w14:textFill>
        </w:rPr>
      </w:pPr>
      <w:r>
        <w:rPr>
          <w:rFonts w:hint="eastAsia" w:ascii="微软雅黑" w:hAnsi="微软雅黑" w:eastAsia="微软雅黑" w:cs="Arial"/>
          <w:b/>
          <w:color w:val="000000" w:themeColor="text1"/>
          <w:kern w:val="0"/>
          <w:sz w:val="28"/>
          <w:szCs w:val="28"/>
          <w14:textFill>
            <w14:solidFill>
              <w14:schemeClr w14:val="tx1"/>
            </w14:solidFill>
          </w14:textFill>
        </w:rPr>
        <w:t>五、</w:t>
      </w:r>
      <w:r>
        <w:rPr>
          <w:rFonts w:hint="eastAsia" w:ascii="微软雅黑" w:hAnsi="微软雅黑" w:eastAsia="微软雅黑" w:cs="Arial"/>
          <w:b/>
          <w:kern w:val="0"/>
          <w:sz w:val="28"/>
          <w:szCs w:val="28"/>
        </w:rPr>
        <w:t>应聘流程</w:t>
      </w:r>
    </w:p>
    <w:p>
      <w:pPr>
        <w:widowControl/>
        <w:snapToGrid w:val="0"/>
        <w:jc w:val="left"/>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s="Arial"/>
          <w:b/>
          <w:color w:val="000000" w:themeColor="text1"/>
          <w:kern w:val="0"/>
          <w:sz w:val="28"/>
          <w:szCs w:val="28"/>
          <w14:textFill>
            <w14:solidFill>
              <w14:schemeClr w14:val="tx1"/>
            </w14:solidFill>
          </w14:textFill>
        </w:rPr>
        <w:drawing>
          <wp:inline distT="0" distB="0" distL="0" distR="0">
            <wp:extent cx="6124575" cy="1086485"/>
            <wp:effectExtent l="76200" t="0" r="66675"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widowControl/>
        <w:snapToGrid w:val="0"/>
        <w:jc w:val="left"/>
        <w:rPr>
          <w:rFonts w:ascii="微软雅黑" w:hAnsi="微软雅黑" w:eastAsia="微软雅黑"/>
          <w:b/>
          <w:color w:val="000000" w:themeColor="text1"/>
          <w:szCs w:val="21"/>
          <w14:textFill>
            <w14:solidFill>
              <w14:schemeClr w14:val="tx1"/>
            </w14:solidFill>
          </w14:textFill>
        </w:rPr>
      </w:pPr>
      <w:r>
        <w:rPr>
          <w:rFonts w:ascii="微软雅黑" w:hAnsi="微软雅黑" w:eastAsia="微软雅黑"/>
          <w:b/>
          <w:color w:val="000000" w:themeColor="text1"/>
          <w:szCs w:val="21"/>
          <w14:textFill>
            <w14:solidFill>
              <w14:schemeClr w14:val="tx1"/>
            </w14:solidFill>
          </w14:textFill>
        </w:rPr>
        <w:drawing>
          <wp:anchor distT="0" distB="0" distL="114300" distR="114300" simplePos="0" relativeHeight="251659264" behindDoc="1" locked="0" layoutInCell="1" allowOverlap="1">
            <wp:simplePos x="0" y="0"/>
            <wp:positionH relativeFrom="column">
              <wp:posOffset>5412105</wp:posOffset>
            </wp:positionH>
            <wp:positionV relativeFrom="paragraph">
              <wp:posOffset>10160</wp:posOffset>
            </wp:positionV>
            <wp:extent cx="946150" cy="946150"/>
            <wp:effectExtent l="0" t="0" r="6350" b="6350"/>
            <wp:wrapTight wrapText="bothSides">
              <wp:wrapPolygon>
                <wp:start x="0" y="0"/>
                <wp:lineTo x="0" y="21310"/>
                <wp:lineTo x="21310" y="21310"/>
                <wp:lineTo x="21310" y="0"/>
                <wp:lineTo x="0" y="0"/>
              </wp:wrapPolygon>
            </wp:wrapTight>
            <wp:docPr id="1" name="图片 1" descr="C:\Users\chenlje\AppData\Local\Temp\WeChat Files\cee2dacd29ca01681aebec7a7f4d6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henlje\AppData\Local\Temp\WeChat Files\cee2dacd29ca01681aebec7a7f4d6e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46150" cy="946150"/>
                    </a:xfrm>
                    <a:prstGeom prst="rect">
                      <a:avLst/>
                    </a:prstGeom>
                    <a:noFill/>
                    <a:ln>
                      <a:noFill/>
                    </a:ln>
                  </pic:spPr>
                </pic:pic>
              </a:graphicData>
            </a:graphic>
          </wp:anchor>
        </w:drawing>
      </w:r>
    </w:p>
    <w:p>
      <w:pPr>
        <w:widowControl/>
        <w:snapToGrid w:val="0"/>
        <w:jc w:val="left"/>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电脑端投递：</w:t>
      </w:r>
      <w:bookmarkStart w:id="0" w:name="_GoBack"/>
      <w:r>
        <w:fldChar w:fldCharType="begin"/>
      </w:r>
      <w:r>
        <w:instrText xml:space="preserve"> HYPERLINK "http://fotile.zhiye.com/xyuan" </w:instrText>
      </w:r>
      <w:r>
        <w:fldChar w:fldCharType="separate"/>
      </w:r>
      <w:r>
        <w:rPr>
          <w:rStyle w:val="14"/>
        </w:rPr>
        <w:t>http://fotile</w:t>
      </w:r>
      <w:r>
        <w:rPr>
          <w:rStyle w:val="14"/>
          <w:rFonts w:hint="eastAsia"/>
        </w:rPr>
        <w:t>.zhiye</w:t>
      </w:r>
      <w:r>
        <w:rPr>
          <w:rStyle w:val="14"/>
        </w:rPr>
        <w:t>.com/xyuan</w:t>
      </w:r>
      <w:r>
        <w:rPr>
          <w:rStyle w:val="14"/>
        </w:rPr>
        <w:fldChar w:fldCharType="end"/>
      </w:r>
      <w:bookmarkEnd w:id="0"/>
      <w:r>
        <w:rPr>
          <w:rFonts w:hint="eastAsia" w:ascii="微软雅黑" w:hAnsi="微软雅黑" w:eastAsia="微软雅黑"/>
        </w:rPr>
        <w:t xml:space="preserve"> </w:t>
      </w:r>
      <w:r>
        <w:rPr>
          <w:rFonts w:hint="eastAsia" w:ascii="微软雅黑" w:hAnsi="微软雅黑" w:eastAsia="微软雅黑"/>
          <w:b/>
          <w:color w:val="000000" w:themeColor="text1"/>
          <w:szCs w:val="21"/>
          <w14:textFill>
            <w14:solidFill>
              <w14:schemeClr w14:val="tx1"/>
            </w14:solidFill>
          </w14:textFill>
        </w:rPr>
        <w:t>，选择“校园招聘”，点击应聘岗位，在线网申。</w:t>
      </w:r>
    </w:p>
    <w:p>
      <w:pPr>
        <w:pStyle w:val="17"/>
        <w:widowControl/>
        <w:snapToGrid w:val="0"/>
        <w:ind w:left="105" w:hanging="105" w:hangingChars="50"/>
        <w:jc w:val="left"/>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 xml:space="preserve">手机端投递：扫描二维码，关注“FOTILE方太”，点击“校园招聘”，选择“在线网申”。      </w:t>
      </w:r>
    </w:p>
    <w:p>
      <w:pPr>
        <w:widowControl/>
        <w:snapToGrid w:val="0"/>
        <w:spacing w:before="156" w:beforeLines="50" w:after="156" w:afterLines="50"/>
        <w:jc w:val="left"/>
        <w:rPr>
          <w:rFonts w:ascii="微软雅黑" w:hAnsi="微软雅黑" w:eastAsia="微软雅黑" w:cs="Arial"/>
          <w:b/>
          <w:color w:val="000000" w:themeColor="text1"/>
          <w:kern w:val="0"/>
          <w:sz w:val="28"/>
          <w:szCs w:val="28"/>
          <w14:textFill>
            <w14:solidFill>
              <w14:schemeClr w14:val="tx1"/>
            </w14:solidFill>
          </w14:textFill>
        </w:rPr>
      </w:pPr>
      <w:r>
        <w:rPr>
          <w:rFonts w:hint="eastAsia" w:ascii="微软雅黑" w:hAnsi="微软雅黑" w:eastAsia="微软雅黑" w:cs="Arial"/>
          <w:b/>
          <w:color w:val="000000" w:themeColor="text1"/>
          <w:kern w:val="0"/>
          <w:sz w:val="28"/>
          <w:szCs w:val="28"/>
          <w14:textFill>
            <w14:solidFill>
              <w14:schemeClr w14:val="tx1"/>
            </w14:solidFill>
          </w14:textFill>
        </w:rPr>
        <w:t>六、深入方太</w:t>
      </w:r>
    </w:p>
    <w:p>
      <w:pPr>
        <w:widowControl/>
        <w:snapToGrid w:val="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点击方太校招:</w:t>
      </w:r>
      <w:r>
        <w:rPr>
          <w:color w:val="000000" w:themeColor="text1"/>
          <w14:textFill>
            <w14:solidFill>
              <w14:schemeClr w14:val="tx1"/>
            </w14:solidFill>
          </w14:textFill>
        </w:rPr>
        <w:t xml:space="preserve"> </w:t>
      </w:r>
      <w:r>
        <w:rPr>
          <w:rFonts w:ascii="微软雅黑" w:hAnsi="微软雅黑" w:eastAsia="微软雅黑"/>
          <w:szCs w:val="21"/>
        </w:rPr>
        <w:t>fotile.zhiye.com/about</w:t>
      </w:r>
      <w:r>
        <w:rPr>
          <w:rFonts w:hint="eastAsia" w:ascii="微软雅黑" w:hAnsi="微软雅黑" w:eastAsia="微软雅黑"/>
          <w:color w:val="000000" w:themeColor="text1"/>
          <w:szCs w:val="21"/>
          <w14:textFill>
            <w14:solidFill>
              <w14:schemeClr w14:val="tx1"/>
            </w14:solidFill>
          </w14:textFill>
        </w:rPr>
        <w:t xml:space="preserve">  文化、培养、薪酬、环境，您所关心的一样都不少</w:t>
      </w:r>
    </w:p>
    <w:p>
      <w:pPr>
        <w:widowControl/>
        <w:snapToGrid w:val="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点击方太资讯:</w:t>
      </w:r>
      <w:r>
        <w:fldChar w:fldCharType="begin"/>
      </w:r>
      <w:r>
        <w:instrText xml:space="preserve"> HYPERLINK "https://www.fotile.com/news" </w:instrText>
      </w:r>
      <w:r>
        <w:fldChar w:fldCharType="separate"/>
      </w:r>
      <w:r>
        <w:rPr>
          <w:rStyle w:val="14"/>
          <w:rFonts w:hint="eastAsia" w:ascii="微软雅黑" w:hAnsi="微软雅黑" w:eastAsia="微软雅黑"/>
          <w:color w:val="000000" w:themeColor="text1"/>
          <w:szCs w:val="21"/>
          <w14:textFill>
            <w14:solidFill>
              <w14:schemeClr w14:val="tx1"/>
            </w14:solidFill>
          </w14:textFill>
        </w:rPr>
        <w:t>https://www.fotile.com/news</w:t>
      </w:r>
      <w:r>
        <w:rPr>
          <w:rStyle w:val="14"/>
          <w:rFonts w:hint="eastAsia" w:ascii="微软雅黑" w:hAnsi="微软雅黑" w:eastAsia="微软雅黑"/>
          <w:color w:val="000000" w:themeColor="text1"/>
          <w:szCs w:val="2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t xml:space="preserve"> 通过第三只眼看方太，了解最真实的我们。</w:t>
      </w:r>
    </w:p>
    <w:p>
      <w:pPr>
        <w:widowControl/>
        <w:snapToGrid w:val="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点击方太影像:</w:t>
      </w:r>
      <w:r>
        <w:fldChar w:fldCharType="begin"/>
      </w:r>
      <w:r>
        <w:instrText xml:space="preserve"> HYPERLINK "https://www.fotile.com/video.html" </w:instrText>
      </w:r>
      <w:r>
        <w:fldChar w:fldCharType="separate"/>
      </w:r>
      <w:r>
        <w:rPr>
          <w:rStyle w:val="14"/>
          <w:rFonts w:hint="eastAsia" w:ascii="微软雅黑" w:hAnsi="微软雅黑" w:eastAsia="微软雅黑"/>
          <w:color w:val="000000" w:themeColor="text1"/>
          <w:szCs w:val="21"/>
          <w14:textFill>
            <w14:solidFill>
              <w14:schemeClr w14:val="tx1"/>
            </w14:solidFill>
          </w14:textFill>
        </w:rPr>
        <w:t>https://www.fotile.com/video.html</w:t>
      </w:r>
      <w:r>
        <w:rPr>
          <w:rStyle w:val="14"/>
          <w:rFonts w:hint="eastAsia" w:ascii="微软雅黑" w:hAnsi="微软雅黑" w:eastAsia="微软雅黑"/>
          <w:color w:val="000000" w:themeColor="text1"/>
          <w:szCs w:val="2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t xml:space="preserve"> 了解更多美善创新产品和家庭幸福故事。</w:t>
      </w:r>
    </w:p>
    <w:p>
      <w:pPr>
        <w:widowControl/>
        <w:snapToGrid w:val="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点击方太幸福家:</w:t>
      </w:r>
      <w:r>
        <w:fldChar w:fldCharType="begin"/>
      </w:r>
      <w:r>
        <w:instrText xml:space="preserve"> HYPERLINK "https://www.fotile.com/xingfu/" </w:instrText>
      </w:r>
      <w:r>
        <w:fldChar w:fldCharType="separate"/>
      </w:r>
      <w:r>
        <w:rPr>
          <w:rStyle w:val="14"/>
          <w:rFonts w:hint="eastAsia" w:ascii="微软雅黑" w:hAnsi="微软雅黑" w:eastAsia="微软雅黑"/>
          <w:color w:val="000000" w:themeColor="text1"/>
          <w:szCs w:val="21"/>
          <w14:textFill>
            <w14:solidFill>
              <w14:schemeClr w14:val="tx1"/>
            </w14:solidFill>
          </w14:textFill>
        </w:rPr>
        <w:t>https://www.fotile.com/xingfu/</w:t>
      </w:r>
      <w:r>
        <w:rPr>
          <w:rStyle w:val="14"/>
          <w:rFonts w:hint="eastAsia" w:ascii="微软雅黑" w:hAnsi="微软雅黑" w:eastAsia="微软雅黑"/>
          <w:color w:val="000000" w:themeColor="text1"/>
          <w:szCs w:val="21"/>
          <w14:textFill>
            <w14:solidFill>
              <w14:schemeClr w14:val="tx1"/>
            </w14:solidFill>
          </w14:textFill>
        </w:rPr>
        <w:fldChar w:fldCharType="end"/>
      </w:r>
      <w:r>
        <w:rPr>
          <w:rFonts w:hint="eastAsia" w:ascii="微软雅黑" w:hAnsi="微软雅黑" w:eastAsia="微软雅黑"/>
          <w:color w:val="000000" w:themeColor="text1"/>
          <w:szCs w:val="21"/>
          <w14:textFill>
            <w14:solidFill>
              <w14:schemeClr w14:val="tx1"/>
            </w14:solidFill>
          </w14:textFill>
        </w:rPr>
        <w:t xml:space="preserve"> 打开美好，共同探索幸福家的奇妙奥义。</w:t>
      </w:r>
    </w:p>
    <w:p>
      <w:pPr>
        <w:widowControl/>
        <w:snapToGrid w:val="0"/>
        <w:jc w:val="left"/>
        <w:rPr>
          <w:rFonts w:ascii="微软雅黑" w:hAnsi="微软雅黑" w:eastAsia="微软雅黑"/>
          <w:b/>
          <w:color w:val="000000" w:themeColor="text1"/>
          <w:szCs w:val="21"/>
          <w14:textFill>
            <w14:solidFill>
              <w14:schemeClr w14:val="tx1"/>
            </w14:solidFill>
          </w14:textFill>
        </w:rPr>
      </w:pPr>
    </w:p>
    <w:p>
      <w:pPr>
        <w:widowControl/>
        <w:snapToGrid w:val="0"/>
        <w:jc w:val="left"/>
        <w:rPr>
          <w:rFonts w:ascii="微软雅黑" w:hAnsi="微软雅黑" w:eastAsia="微软雅黑"/>
          <w:color w:val="FF0000"/>
          <w:szCs w:val="21"/>
        </w:rPr>
      </w:pPr>
      <w:r>
        <w:rPr>
          <w:rFonts w:hint="eastAsia" w:ascii="微软雅黑" w:hAnsi="微软雅黑" w:eastAsia="微软雅黑"/>
          <w:b/>
          <w:color w:val="000000" w:themeColor="text1"/>
          <w:szCs w:val="21"/>
          <w14:textFill>
            <w14:solidFill>
              <w14:schemeClr w14:val="tx1"/>
            </w14:solidFill>
          </w14:textFill>
        </w:rPr>
        <w:t>欢迎各位同学的加入！心怀阳光，走向幸福</w:t>
      </w:r>
    </w:p>
    <w:sectPr>
      <w:pgSz w:w="11906" w:h="16838"/>
      <w:pgMar w:top="936" w:right="707" w:bottom="284" w:left="936" w:header="567" w:footer="7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717BB"/>
    <w:multiLevelType w:val="singleLevel"/>
    <w:tmpl w:val="0A8717B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BB"/>
    <w:rsid w:val="0000436B"/>
    <w:rsid w:val="0000703C"/>
    <w:rsid w:val="00007A92"/>
    <w:rsid w:val="000147A0"/>
    <w:rsid w:val="000166E3"/>
    <w:rsid w:val="00027328"/>
    <w:rsid w:val="00031A9E"/>
    <w:rsid w:val="00032EDA"/>
    <w:rsid w:val="00040334"/>
    <w:rsid w:val="00047B42"/>
    <w:rsid w:val="00053BC7"/>
    <w:rsid w:val="00054283"/>
    <w:rsid w:val="00056E38"/>
    <w:rsid w:val="000570E6"/>
    <w:rsid w:val="00057630"/>
    <w:rsid w:val="00063BF1"/>
    <w:rsid w:val="00067CFA"/>
    <w:rsid w:val="00072E2D"/>
    <w:rsid w:val="00084EEF"/>
    <w:rsid w:val="000857DF"/>
    <w:rsid w:val="00085BF9"/>
    <w:rsid w:val="00086A00"/>
    <w:rsid w:val="000A5174"/>
    <w:rsid w:val="000A65D1"/>
    <w:rsid w:val="000B24EE"/>
    <w:rsid w:val="000B70D7"/>
    <w:rsid w:val="000C22F1"/>
    <w:rsid w:val="000C5831"/>
    <w:rsid w:val="000C72E3"/>
    <w:rsid w:val="000D22A2"/>
    <w:rsid w:val="000D454C"/>
    <w:rsid w:val="000E1971"/>
    <w:rsid w:val="000E1A42"/>
    <w:rsid w:val="000E1EC7"/>
    <w:rsid w:val="00100678"/>
    <w:rsid w:val="00101A65"/>
    <w:rsid w:val="001067E7"/>
    <w:rsid w:val="001074FF"/>
    <w:rsid w:val="001111EC"/>
    <w:rsid w:val="00112CA1"/>
    <w:rsid w:val="00134BD9"/>
    <w:rsid w:val="001377AF"/>
    <w:rsid w:val="001439CC"/>
    <w:rsid w:val="001536FF"/>
    <w:rsid w:val="001550E5"/>
    <w:rsid w:val="00156718"/>
    <w:rsid w:val="001679C2"/>
    <w:rsid w:val="00180E11"/>
    <w:rsid w:val="001845EF"/>
    <w:rsid w:val="00196B09"/>
    <w:rsid w:val="00196ECC"/>
    <w:rsid w:val="00197D31"/>
    <w:rsid w:val="001A0464"/>
    <w:rsid w:val="001A4458"/>
    <w:rsid w:val="001A6378"/>
    <w:rsid w:val="001B401B"/>
    <w:rsid w:val="001B486A"/>
    <w:rsid w:val="001C08CD"/>
    <w:rsid w:val="001C4913"/>
    <w:rsid w:val="001D3DAC"/>
    <w:rsid w:val="001E1FB3"/>
    <w:rsid w:val="001E4076"/>
    <w:rsid w:val="001F5429"/>
    <w:rsid w:val="00200C59"/>
    <w:rsid w:val="002019C3"/>
    <w:rsid w:val="00204C7C"/>
    <w:rsid w:val="00207ADB"/>
    <w:rsid w:val="00217C04"/>
    <w:rsid w:val="00227428"/>
    <w:rsid w:val="00231A49"/>
    <w:rsid w:val="00233F11"/>
    <w:rsid w:val="00237C55"/>
    <w:rsid w:val="0024452B"/>
    <w:rsid w:val="00246EC1"/>
    <w:rsid w:val="0025382F"/>
    <w:rsid w:val="00256692"/>
    <w:rsid w:val="00257511"/>
    <w:rsid w:val="0026648B"/>
    <w:rsid w:val="00270679"/>
    <w:rsid w:val="00277EF9"/>
    <w:rsid w:val="00280CE7"/>
    <w:rsid w:val="00282908"/>
    <w:rsid w:val="002869B1"/>
    <w:rsid w:val="00292731"/>
    <w:rsid w:val="00292ADA"/>
    <w:rsid w:val="00293D35"/>
    <w:rsid w:val="00296B11"/>
    <w:rsid w:val="002A4774"/>
    <w:rsid w:val="002A68B9"/>
    <w:rsid w:val="002B0A5D"/>
    <w:rsid w:val="002C1692"/>
    <w:rsid w:val="002C2554"/>
    <w:rsid w:val="002C33C7"/>
    <w:rsid w:val="002D20DF"/>
    <w:rsid w:val="002E145E"/>
    <w:rsid w:val="002E279B"/>
    <w:rsid w:val="002E7C9B"/>
    <w:rsid w:val="002F298F"/>
    <w:rsid w:val="00304717"/>
    <w:rsid w:val="00312C4F"/>
    <w:rsid w:val="00313B5D"/>
    <w:rsid w:val="003159C2"/>
    <w:rsid w:val="00325186"/>
    <w:rsid w:val="00325FF8"/>
    <w:rsid w:val="00326E5B"/>
    <w:rsid w:val="0034635B"/>
    <w:rsid w:val="003523C3"/>
    <w:rsid w:val="003643E5"/>
    <w:rsid w:val="003763D6"/>
    <w:rsid w:val="0038692D"/>
    <w:rsid w:val="003904A7"/>
    <w:rsid w:val="00393E2B"/>
    <w:rsid w:val="003B123E"/>
    <w:rsid w:val="003B2622"/>
    <w:rsid w:val="003B69FB"/>
    <w:rsid w:val="003D0118"/>
    <w:rsid w:val="003D33DC"/>
    <w:rsid w:val="003D40F5"/>
    <w:rsid w:val="003D4EED"/>
    <w:rsid w:val="003D7471"/>
    <w:rsid w:val="003E1B3D"/>
    <w:rsid w:val="003E5BD2"/>
    <w:rsid w:val="003E6724"/>
    <w:rsid w:val="003F005F"/>
    <w:rsid w:val="003F046D"/>
    <w:rsid w:val="0041052F"/>
    <w:rsid w:val="00421644"/>
    <w:rsid w:val="004365C7"/>
    <w:rsid w:val="0044094F"/>
    <w:rsid w:val="0044510E"/>
    <w:rsid w:val="00446D3E"/>
    <w:rsid w:val="00451F8E"/>
    <w:rsid w:val="00455A9A"/>
    <w:rsid w:val="00464953"/>
    <w:rsid w:val="00481708"/>
    <w:rsid w:val="00483093"/>
    <w:rsid w:val="004913BC"/>
    <w:rsid w:val="0049151A"/>
    <w:rsid w:val="00493FD4"/>
    <w:rsid w:val="00496D04"/>
    <w:rsid w:val="004A451E"/>
    <w:rsid w:val="004A75CD"/>
    <w:rsid w:val="004B0B58"/>
    <w:rsid w:val="004C4950"/>
    <w:rsid w:val="004C6239"/>
    <w:rsid w:val="004C6306"/>
    <w:rsid w:val="004D2903"/>
    <w:rsid w:val="004D4DE4"/>
    <w:rsid w:val="004D59F2"/>
    <w:rsid w:val="004D676D"/>
    <w:rsid w:val="004E577E"/>
    <w:rsid w:val="005036CC"/>
    <w:rsid w:val="00506D75"/>
    <w:rsid w:val="005113D5"/>
    <w:rsid w:val="00512C37"/>
    <w:rsid w:val="00515407"/>
    <w:rsid w:val="00515AFD"/>
    <w:rsid w:val="0051734E"/>
    <w:rsid w:val="005223A5"/>
    <w:rsid w:val="00522D80"/>
    <w:rsid w:val="00530C40"/>
    <w:rsid w:val="00532884"/>
    <w:rsid w:val="00534264"/>
    <w:rsid w:val="005357F3"/>
    <w:rsid w:val="00537329"/>
    <w:rsid w:val="0054560A"/>
    <w:rsid w:val="005546A9"/>
    <w:rsid w:val="00555901"/>
    <w:rsid w:val="00563671"/>
    <w:rsid w:val="005749D8"/>
    <w:rsid w:val="005760BA"/>
    <w:rsid w:val="00581D9D"/>
    <w:rsid w:val="00585332"/>
    <w:rsid w:val="00594725"/>
    <w:rsid w:val="0059560C"/>
    <w:rsid w:val="005A4C30"/>
    <w:rsid w:val="005A5B60"/>
    <w:rsid w:val="005A625A"/>
    <w:rsid w:val="005C0416"/>
    <w:rsid w:val="005C3158"/>
    <w:rsid w:val="005C7956"/>
    <w:rsid w:val="005D5EC4"/>
    <w:rsid w:val="005D6D28"/>
    <w:rsid w:val="005E4BC4"/>
    <w:rsid w:val="005F6AAF"/>
    <w:rsid w:val="005F6EFB"/>
    <w:rsid w:val="005F7C64"/>
    <w:rsid w:val="006006A7"/>
    <w:rsid w:val="00603C9B"/>
    <w:rsid w:val="00604E30"/>
    <w:rsid w:val="006052A1"/>
    <w:rsid w:val="00606BB2"/>
    <w:rsid w:val="00607239"/>
    <w:rsid w:val="0062655B"/>
    <w:rsid w:val="0063365F"/>
    <w:rsid w:val="006366A9"/>
    <w:rsid w:val="00646665"/>
    <w:rsid w:val="00646AF0"/>
    <w:rsid w:val="00647915"/>
    <w:rsid w:val="00651F12"/>
    <w:rsid w:val="00654E59"/>
    <w:rsid w:val="006569E3"/>
    <w:rsid w:val="0065745C"/>
    <w:rsid w:val="00663A94"/>
    <w:rsid w:val="006815BD"/>
    <w:rsid w:val="00684C83"/>
    <w:rsid w:val="00695669"/>
    <w:rsid w:val="006A25A0"/>
    <w:rsid w:val="006A4AC0"/>
    <w:rsid w:val="006A7C1C"/>
    <w:rsid w:val="006B0B74"/>
    <w:rsid w:val="006B720B"/>
    <w:rsid w:val="006C49FC"/>
    <w:rsid w:val="006C51E0"/>
    <w:rsid w:val="006D3719"/>
    <w:rsid w:val="006D45A3"/>
    <w:rsid w:val="006E3B0C"/>
    <w:rsid w:val="006F61F6"/>
    <w:rsid w:val="006F6567"/>
    <w:rsid w:val="006F73E1"/>
    <w:rsid w:val="00706D50"/>
    <w:rsid w:val="00712494"/>
    <w:rsid w:val="007177F3"/>
    <w:rsid w:val="00740404"/>
    <w:rsid w:val="007463BB"/>
    <w:rsid w:val="007551F0"/>
    <w:rsid w:val="00755DFB"/>
    <w:rsid w:val="00766AA9"/>
    <w:rsid w:val="00780421"/>
    <w:rsid w:val="00780CD8"/>
    <w:rsid w:val="0078172B"/>
    <w:rsid w:val="0078440F"/>
    <w:rsid w:val="00785A41"/>
    <w:rsid w:val="00786E36"/>
    <w:rsid w:val="00790337"/>
    <w:rsid w:val="00790FC5"/>
    <w:rsid w:val="00792322"/>
    <w:rsid w:val="007A0AD0"/>
    <w:rsid w:val="007A52DE"/>
    <w:rsid w:val="007A6D80"/>
    <w:rsid w:val="007B24B0"/>
    <w:rsid w:val="007B5CDF"/>
    <w:rsid w:val="007B66BC"/>
    <w:rsid w:val="007B7128"/>
    <w:rsid w:val="007D76D0"/>
    <w:rsid w:val="007E4234"/>
    <w:rsid w:val="007E65E4"/>
    <w:rsid w:val="0080071E"/>
    <w:rsid w:val="008052C7"/>
    <w:rsid w:val="008135E9"/>
    <w:rsid w:val="00814D6D"/>
    <w:rsid w:val="008261A0"/>
    <w:rsid w:val="00840EAE"/>
    <w:rsid w:val="00841888"/>
    <w:rsid w:val="00842A43"/>
    <w:rsid w:val="008462C5"/>
    <w:rsid w:val="00861CD3"/>
    <w:rsid w:val="00871F8D"/>
    <w:rsid w:val="00873299"/>
    <w:rsid w:val="008762F7"/>
    <w:rsid w:val="00880BC8"/>
    <w:rsid w:val="00881596"/>
    <w:rsid w:val="0088195C"/>
    <w:rsid w:val="0088391A"/>
    <w:rsid w:val="00886590"/>
    <w:rsid w:val="00886B47"/>
    <w:rsid w:val="00887DC9"/>
    <w:rsid w:val="00890DF3"/>
    <w:rsid w:val="0089166D"/>
    <w:rsid w:val="00891C12"/>
    <w:rsid w:val="00893018"/>
    <w:rsid w:val="008A3EF0"/>
    <w:rsid w:val="008A5AC0"/>
    <w:rsid w:val="008A652B"/>
    <w:rsid w:val="008A6F2C"/>
    <w:rsid w:val="008B0D2A"/>
    <w:rsid w:val="008B552A"/>
    <w:rsid w:val="008B63E3"/>
    <w:rsid w:val="008B7ACA"/>
    <w:rsid w:val="008C14D0"/>
    <w:rsid w:val="008C268F"/>
    <w:rsid w:val="008C4E89"/>
    <w:rsid w:val="008D435B"/>
    <w:rsid w:val="008E024F"/>
    <w:rsid w:val="008E7B2B"/>
    <w:rsid w:val="008F416F"/>
    <w:rsid w:val="008F62C5"/>
    <w:rsid w:val="008F63F4"/>
    <w:rsid w:val="008F6D78"/>
    <w:rsid w:val="00900423"/>
    <w:rsid w:val="009011BA"/>
    <w:rsid w:val="0090427A"/>
    <w:rsid w:val="00912C95"/>
    <w:rsid w:val="00913F7A"/>
    <w:rsid w:val="00914C51"/>
    <w:rsid w:val="00921459"/>
    <w:rsid w:val="009218B5"/>
    <w:rsid w:val="009233B4"/>
    <w:rsid w:val="00924026"/>
    <w:rsid w:val="00924569"/>
    <w:rsid w:val="0092469E"/>
    <w:rsid w:val="009249B0"/>
    <w:rsid w:val="0092589D"/>
    <w:rsid w:val="00927621"/>
    <w:rsid w:val="00942B6D"/>
    <w:rsid w:val="00956213"/>
    <w:rsid w:val="00956AF3"/>
    <w:rsid w:val="00965089"/>
    <w:rsid w:val="0097648C"/>
    <w:rsid w:val="00994F9D"/>
    <w:rsid w:val="0099618A"/>
    <w:rsid w:val="009A0451"/>
    <w:rsid w:val="009A5D7A"/>
    <w:rsid w:val="009B04A0"/>
    <w:rsid w:val="009B6166"/>
    <w:rsid w:val="009C41AD"/>
    <w:rsid w:val="009C68D8"/>
    <w:rsid w:val="009C6FDA"/>
    <w:rsid w:val="009D0F78"/>
    <w:rsid w:val="009D3932"/>
    <w:rsid w:val="009D6D9F"/>
    <w:rsid w:val="009E2FE1"/>
    <w:rsid w:val="009F1438"/>
    <w:rsid w:val="009F21F9"/>
    <w:rsid w:val="009F2712"/>
    <w:rsid w:val="009F6E9B"/>
    <w:rsid w:val="00A253F7"/>
    <w:rsid w:val="00A26025"/>
    <w:rsid w:val="00A2712D"/>
    <w:rsid w:val="00A3225B"/>
    <w:rsid w:val="00A37DAA"/>
    <w:rsid w:val="00A45813"/>
    <w:rsid w:val="00A506EA"/>
    <w:rsid w:val="00A508C9"/>
    <w:rsid w:val="00A50DA8"/>
    <w:rsid w:val="00A54531"/>
    <w:rsid w:val="00A548CA"/>
    <w:rsid w:val="00A55EFF"/>
    <w:rsid w:val="00A56432"/>
    <w:rsid w:val="00A5668E"/>
    <w:rsid w:val="00A569F8"/>
    <w:rsid w:val="00A6318E"/>
    <w:rsid w:val="00A63B9E"/>
    <w:rsid w:val="00A650B9"/>
    <w:rsid w:val="00A654CC"/>
    <w:rsid w:val="00A716F3"/>
    <w:rsid w:val="00A72DBB"/>
    <w:rsid w:val="00A805C4"/>
    <w:rsid w:val="00A81490"/>
    <w:rsid w:val="00A915ED"/>
    <w:rsid w:val="00A93ABE"/>
    <w:rsid w:val="00A94A1C"/>
    <w:rsid w:val="00AA7662"/>
    <w:rsid w:val="00AB4443"/>
    <w:rsid w:val="00AB56BE"/>
    <w:rsid w:val="00AB6E9D"/>
    <w:rsid w:val="00AC32DC"/>
    <w:rsid w:val="00AC4E9B"/>
    <w:rsid w:val="00AD3033"/>
    <w:rsid w:val="00AE02A8"/>
    <w:rsid w:val="00AE0EE8"/>
    <w:rsid w:val="00AE4169"/>
    <w:rsid w:val="00AE49B9"/>
    <w:rsid w:val="00AF6AF9"/>
    <w:rsid w:val="00AF77FA"/>
    <w:rsid w:val="00B03589"/>
    <w:rsid w:val="00B14437"/>
    <w:rsid w:val="00B22725"/>
    <w:rsid w:val="00B25432"/>
    <w:rsid w:val="00B25472"/>
    <w:rsid w:val="00B268DF"/>
    <w:rsid w:val="00B2700B"/>
    <w:rsid w:val="00B31691"/>
    <w:rsid w:val="00B4060C"/>
    <w:rsid w:val="00B46FF1"/>
    <w:rsid w:val="00B505E2"/>
    <w:rsid w:val="00B552EC"/>
    <w:rsid w:val="00B57A05"/>
    <w:rsid w:val="00B63E05"/>
    <w:rsid w:val="00B64A35"/>
    <w:rsid w:val="00B7130C"/>
    <w:rsid w:val="00B85B6C"/>
    <w:rsid w:val="00B90871"/>
    <w:rsid w:val="00B93140"/>
    <w:rsid w:val="00B95541"/>
    <w:rsid w:val="00BA0140"/>
    <w:rsid w:val="00BA11A6"/>
    <w:rsid w:val="00BA252D"/>
    <w:rsid w:val="00BA3B90"/>
    <w:rsid w:val="00BA7D24"/>
    <w:rsid w:val="00BB448F"/>
    <w:rsid w:val="00BC07F5"/>
    <w:rsid w:val="00BC1FB1"/>
    <w:rsid w:val="00BC74AF"/>
    <w:rsid w:val="00BD6626"/>
    <w:rsid w:val="00BD7900"/>
    <w:rsid w:val="00BD7FA0"/>
    <w:rsid w:val="00BE01EC"/>
    <w:rsid w:val="00BF3D43"/>
    <w:rsid w:val="00BF59A2"/>
    <w:rsid w:val="00C02F75"/>
    <w:rsid w:val="00C03AFF"/>
    <w:rsid w:val="00C07E5A"/>
    <w:rsid w:val="00C12A78"/>
    <w:rsid w:val="00C13083"/>
    <w:rsid w:val="00C2159E"/>
    <w:rsid w:val="00C31FF6"/>
    <w:rsid w:val="00C33CB3"/>
    <w:rsid w:val="00C33D51"/>
    <w:rsid w:val="00C35B7B"/>
    <w:rsid w:val="00C42A51"/>
    <w:rsid w:val="00C43FEB"/>
    <w:rsid w:val="00C444B4"/>
    <w:rsid w:val="00C4599D"/>
    <w:rsid w:val="00C47234"/>
    <w:rsid w:val="00C54AB7"/>
    <w:rsid w:val="00C6130D"/>
    <w:rsid w:val="00C66EBA"/>
    <w:rsid w:val="00C718A2"/>
    <w:rsid w:val="00C764B7"/>
    <w:rsid w:val="00C806BB"/>
    <w:rsid w:val="00C80EF4"/>
    <w:rsid w:val="00C870D0"/>
    <w:rsid w:val="00C925AD"/>
    <w:rsid w:val="00C931CE"/>
    <w:rsid w:val="00C9790C"/>
    <w:rsid w:val="00C97BEF"/>
    <w:rsid w:val="00CA638C"/>
    <w:rsid w:val="00CB374D"/>
    <w:rsid w:val="00CB7D5D"/>
    <w:rsid w:val="00CC0FD9"/>
    <w:rsid w:val="00CD03E8"/>
    <w:rsid w:val="00CD049E"/>
    <w:rsid w:val="00CD115E"/>
    <w:rsid w:val="00CD2C80"/>
    <w:rsid w:val="00CD3E6C"/>
    <w:rsid w:val="00CD71D9"/>
    <w:rsid w:val="00CD7812"/>
    <w:rsid w:val="00CE1CD4"/>
    <w:rsid w:val="00CF0790"/>
    <w:rsid w:val="00CF0FC8"/>
    <w:rsid w:val="00CF2A4F"/>
    <w:rsid w:val="00CF4D4E"/>
    <w:rsid w:val="00D136F5"/>
    <w:rsid w:val="00D13D48"/>
    <w:rsid w:val="00D1763E"/>
    <w:rsid w:val="00D22213"/>
    <w:rsid w:val="00D30DC8"/>
    <w:rsid w:val="00D34880"/>
    <w:rsid w:val="00D35164"/>
    <w:rsid w:val="00D364C4"/>
    <w:rsid w:val="00D53CF2"/>
    <w:rsid w:val="00D61580"/>
    <w:rsid w:val="00D61FC9"/>
    <w:rsid w:val="00D625F1"/>
    <w:rsid w:val="00D66B69"/>
    <w:rsid w:val="00D733A5"/>
    <w:rsid w:val="00D7609B"/>
    <w:rsid w:val="00D83C75"/>
    <w:rsid w:val="00D85E44"/>
    <w:rsid w:val="00D8703A"/>
    <w:rsid w:val="00D9597C"/>
    <w:rsid w:val="00DA02B1"/>
    <w:rsid w:val="00DB0EA8"/>
    <w:rsid w:val="00DB6DFD"/>
    <w:rsid w:val="00DC2026"/>
    <w:rsid w:val="00DC3535"/>
    <w:rsid w:val="00DD4B0B"/>
    <w:rsid w:val="00DD4D5B"/>
    <w:rsid w:val="00DE4110"/>
    <w:rsid w:val="00DF0426"/>
    <w:rsid w:val="00DF0AA1"/>
    <w:rsid w:val="00DF34F5"/>
    <w:rsid w:val="00DF7C24"/>
    <w:rsid w:val="00E04A1D"/>
    <w:rsid w:val="00E05312"/>
    <w:rsid w:val="00E12365"/>
    <w:rsid w:val="00E1425C"/>
    <w:rsid w:val="00E15392"/>
    <w:rsid w:val="00E15C7A"/>
    <w:rsid w:val="00E3353E"/>
    <w:rsid w:val="00E33BC3"/>
    <w:rsid w:val="00E36CF0"/>
    <w:rsid w:val="00E5395B"/>
    <w:rsid w:val="00E54758"/>
    <w:rsid w:val="00E558D7"/>
    <w:rsid w:val="00E563DB"/>
    <w:rsid w:val="00E61D5E"/>
    <w:rsid w:val="00E65BE9"/>
    <w:rsid w:val="00E67BC7"/>
    <w:rsid w:val="00E77CC8"/>
    <w:rsid w:val="00E8602B"/>
    <w:rsid w:val="00E86100"/>
    <w:rsid w:val="00E940D1"/>
    <w:rsid w:val="00E95D25"/>
    <w:rsid w:val="00EA6C03"/>
    <w:rsid w:val="00EB3D87"/>
    <w:rsid w:val="00EC1809"/>
    <w:rsid w:val="00EC319D"/>
    <w:rsid w:val="00ED092E"/>
    <w:rsid w:val="00ED0959"/>
    <w:rsid w:val="00ED13A4"/>
    <w:rsid w:val="00ED1CA6"/>
    <w:rsid w:val="00ED36DE"/>
    <w:rsid w:val="00ED3EF1"/>
    <w:rsid w:val="00ED6896"/>
    <w:rsid w:val="00ED69DA"/>
    <w:rsid w:val="00EE36BB"/>
    <w:rsid w:val="00EE4D24"/>
    <w:rsid w:val="00EE68F8"/>
    <w:rsid w:val="00EE7D01"/>
    <w:rsid w:val="00EF2235"/>
    <w:rsid w:val="00EF57B8"/>
    <w:rsid w:val="00F0610D"/>
    <w:rsid w:val="00F065D0"/>
    <w:rsid w:val="00F14FF7"/>
    <w:rsid w:val="00F15444"/>
    <w:rsid w:val="00F155EA"/>
    <w:rsid w:val="00F2061C"/>
    <w:rsid w:val="00F211FA"/>
    <w:rsid w:val="00F30797"/>
    <w:rsid w:val="00F32AF0"/>
    <w:rsid w:val="00F339D3"/>
    <w:rsid w:val="00F34B50"/>
    <w:rsid w:val="00F44DA1"/>
    <w:rsid w:val="00F55924"/>
    <w:rsid w:val="00F56BCD"/>
    <w:rsid w:val="00F6019B"/>
    <w:rsid w:val="00F7571D"/>
    <w:rsid w:val="00F82987"/>
    <w:rsid w:val="00F83CE2"/>
    <w:rsid w:val="00F975D9"/>
    <w:rsid w:val="00FA1E5C"/>
    <w:rsid w:val="00FA1EFA"/>
    <w:rsid w:val="00FA4E1F"/>
    <w:rsid w:val="00FB2843"/>
    <w:rsid w:val="00FC0EB7"/>
    <w:rsid w:val="00FC1806"/>
    <w:rsid w:val="00FC6374"/>
    <w:rsid w:val="00FD421E"/>
    <w:rsid w:val="00FF3887"/>
    <w:rsid w:val="45965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alloon Text"/>
    <w:basedOn w:val="1"/>
    <w:link w:val="20"/>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3"/>
    <w:semiHidden/>
    <w:unhideWhenUsed/>
    <w:qFormat/>
    <w:uiPriority w:val="99"/>
    <w:pPr>
      <w:snapToGrid w:val="0"/>
      <w:jc w:val="left"/>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2"/>
    <w:semiHidden/>
    <w:unhideWhenUsed/>
    <w:qFormat/>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uiPriority w:val="0"/>
    <w:rPr>
      <w:color w:val="0000FF"/>
      <w:u w:val="single"/>
    </w:rPr>
  </w:style>
  <w:style w:type="character" w:styleId="15">
    <w:name w:val="annotation reference"/>
    <w:basedOn w:val="11"/>
    <w:semiHidden/>
    <w:unhideWhenUsed/>
    <w:qFormat/>
    <w:uiPriority w:val="99"/>
    <w:rPr>
      <w:sz w:val="21"/>
      <w:szCs w:val="21"/>
    </w:rPr>
  </w:style>
  <w:style w:type="character" w:styleId="16">
    <w:name w:val="footnote reference"/>
    <w:basedOn w:val="11"/>
    <w:semiHidden/>
    <w:unhideWhenUsed/>
    <w:qFormat/>
    <w:uiPriority w:val="99"/>
    <w:rPr>
      <w:vertAlign w:val="superscript"/>
    </w:rPr>
  </w:style>
  <w:style w:type="paragraph" w:styleId="17">
    <w:name w:val="List Paragraph"/>
    <w:basedOn w:val="1"/>
    <w:qFormat/>
    <w:uiPriority w:val="34"/>
    <w:pPr>
      <w:ind w:firstLine="420" w:firstLineChars="200"/>
    </w:pPr>
    <w:rPr>
      <w:rFonts w:ascii="Times New Roman" w:hAnsi="Times New Roman" w:eastAsia="宋体" w:cs="Times New Roman"/>
      <w:szCs w:val="24"/>
    </w:rPr>
  </w:style>
  <w:style w:type="character" w:customStyle="1" w:styleId="18">
    <w:name w:val="页眉 字符"/>
    <w:basedOn w:val="11"/>
    <w:link w:val="5"/>
    <w:qFormat/>
    <w:uiPriority w:val="99"/>
    <w:rPr>
      <w:sz w:val="18"/>
      <w:szCs w:val="18"/>
    </w:rPr>
  </w:style>
  <w:style w:type="character" w:customStyle="1" w:styleId="19">
    <w:name w:val="页脚 字符"/>
    <w:basedOn w:val="11"/>
    <w:link w:val="4"/>
    <w:qFormat/>
    <w:uiPriority w:val="99"/>
    <w:rPr>
      <w:sz w:val="18"/>
      <w:szCs w:val="18"/>
    </w:rPr>
  </w:style>
  <w:style w:type="character" w:customStyle="1" w:styleId="20">
    <w:name w:val="批注框文本 字符"/>
    <w:basedOn w:val="11"/>
    <w:link w:val="3"/>
    <w:semiHidden/>
    <w:qFormat/>
    <w:uiPriority w:val="99"/>
    <w:rPr>
      <w:sz w:val="18"/>
      <w:szCs w:val="18"/>
    </w:rPr>
  </w:style>
  <w:style w:type="character" w:customStyle="1" w:styleId="21">
    <w:name w:val="批注文字 字符"/>
    <w:basedOn w:val="11"/>
    <w:link w:val="2"/>
    <w:semiHidden/>
    <w:uiPriority w:val="99"/>
  </w:style>
  <w:style w:type="character" w:customStyle="1" w:styleId="22">
    <w:name w:val="批注主题 字符"/>
    <w:basedOn w:val="21"/>
    <w:link w:val="8"/>
    <w:semiHidden/>
    <w:qFormat/>
    <w:uiPriority w:val="99"/>
    <w:rPr>
      <w:b/>
      <w:bCs/>
    </w:rPr>
  </w:style>
  <w:style w:type="character" w:customStyle="1" w:styleId="23">
    <w:name w:val="脚注文本 字符"/>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76BFA03-C22D-45A6-8C05-7CFDD59FE043}" type="doc">
      <dgm:prSet loTypeId="urn:microsoft.com/office/officeart/2005/8/layout/hProcess9" loCatId="process" qsTypeId="urn:microsoft.com/office/officeart/2005/8/quickstyle/simple2" qsCatId="simple" csTypeId="urn:microsoft.com/office/officeart/2005/8/colors/accent2_2" csCatId="accent2" phldr="1"/>
      <dgm:spPr/>
    </dgm:pt>
    <dgm:pt modelId="{BD0D9C90-9F3A-4030-8742-CC898AEC675C}">
      <dgm:prSet phldrT="[文本]" custT="1"/>
      <dgm:spPr>
        <a:solidFill>
          <a:schemeClr val="bg1"/>
        </a:solidFill>
        <a:ln>
          <a:solidFill>
            <a:schemeClr val="accent2"/>
          </a:solidFill>
        </a:ln>
      </dgm:spPr>
      <dgm:t>
        <a:bodyPr/>
        <a:p>
          <a:pPr algn="ctr">
            <a:lnSpc>
              <a:spcPct val="100000"/>
            </a:lnSpc>
            <a:spcAft>
              <a:spcPts val="0"/>
            </a:spcAft>
          </a:pPr>
          <a:r>
            <a:rPr lang="zh-CN" altLang="en-US" sz="900" b="0" dirty="0">
              <a:solidFill>
                <a:schemeClr val="tx1"/>
              </a:solidFill>
              <a:latin typeface="微软雅黑" panose="020B0503020204020204" pitchFamily="2" charset="-122"/>
              <a:ea typeface="微软雅黑" panose="020B0503020204020204" pitchFamily="2" charset="-122"/>
            </a:rPr>
            <a:t>网申测评</a:t>
          </a:r>
          <a:endParaRPr lang="en-US" altLang="zh-CN" sz="900" b="0" dirty="0">
            <a:solidFill>
              <a:schemeClr val="tx1"/>
            </a:solidFill>
            <a:latin typeface="微软雅黑" panose="020B0503020204020204" pitchFamily="2" charset="-122"/>
            <a:ea typeface="微软雅黑" panose="020B0503020204020204" pitchFamily="2" charset="-122"/>
          </a:endParaRPr>
        </a:p>
        <a:p>
          <a:pPr algn="ctr">
            <a:lnSpc>
              <a:spcPct val="100000"/>
            </a:lnSpc>
            <a:spcAft>
              <a:spcPts val="0"/>
            </a:spcAft>
          </a:pPr>
          <a:r>
            <a:rPr lang="zh-CN" altLang="en-US" sz="900" b="0" dirty="0">
              <a:solidFill>
                <a:schemeClr val="tx1"/>
              </a:solidFill>
              <a:latin typeface="微软雅黑" panose="020B0503020204020204" pitchFamily="2" charset="-122"/>
              <a:ea typeface="微软雅黑" panose="020B0503020204020204" pitchFamily="2" charset="-122"/>
            </a:rPr>
            <a:t>（</a:t>
          </a:r>
          <a:r>
            <a:rPr lang="en-US" altLang="zh-CN" sz="900" b="0" dirty="0">
              <a:solidFill>
                <a:schemeClr val="tx1"/>
              </a:solidFill>
              <a:latin typeface="微软雅黑" panose="020B0503020204020204" pitchFamily="2" charset="-122"/>
              <a:ea typeface="微软雅黑" panose="020B0503020204020204" pitchFamily="2" charset="-122"/>
            </a:rPr>
            <a:t>2</a:t>
          </a:r>
          <a:r>
            <a:rPr lang="zh-CN" altLang="en-US" sz="900" b="0" dirty="0">
              <a:solidFill>
                <a:schemeClr val="tx1"/>
              </a:solidFill>
              <a:latin typeface="微软雅黑" panose="020B0503020204020204" pitchFamily="2" charset="-122"/>
              <a:ea typeface="微软雅黑" panose="020B0503020204020204" pitchFamily="2" charset="-122"/>
            </a:rPr>
            <a:t>月</a:t>
          </a:r>
          <a:r>
            <a:rPr lang="en-US" altLang="zh-CN" sz="900" b="0" dirty="0">
              <a:solidFill>
                <a:schemeClr val="tx1"/>
              </a:solidFill>
              <a:latin typeface="微软雅黑" panose="020B0503020204020204" pitchFamily="2" charset="-122"/>
              <a:ea typeface="微软雅黑" panose="020B0503020204020204" pitchFamily="2" charset="-122"/>
            </a:rPr>
            <a:t>22</a:t>
          </a:r>
          <a:r>
            <a:rPr lang="zh-CN" altLang="en-US" sz="900" b="0" dirty="0">
              <a:solidFill>
                <a:schemeClr val="tx1"/>
              </a:solidFill>
              <a:latin typeface="微软雅黑" panose="020B0503020204020204" pitchFamily="2" charset="-122"/>
              <a:ea typeface="微软雅黑" panose="020B0503020204020204" pitchFamily="2" charset="-122"/>
            </a:rPr>
            <a:t>日启动）</a:t>
          </a:r>
        </a:p>
      </dgm:t>
    </dgm:pt>
    <dgm:pt modelId="{64D2DAA0-9B28-4580-AD8A-9749E31C6D8F}" cxnId="{49138BCA-0F40-45E5-A8E8-E6A8C425C51C}" type="parTrans">
      <dgm:prSet/>
      <dgm:spPr/>
      <dgm:t>
        <a:bodyPr/>
        <a:p>
          <a:endParaRPr lang="zh-CN" altLang="en-US" sz="1000" b="0">
            <a:latin typeface="微软雅黑" panose="020B0503020204020204" pitchFamily="2" charset="-122"/>
            <a:ea typeface="微软雅黑" panose="020B0503020204020204" pitchFamily="2" charset="-122"/>
          </a:endParaRPr>
        </a:p>
      </dgm:t>
    </dgm:pt>
    <dgm:pt modelId="{49D196E4-03BA-4730-9756-3BE6DD5BE70B}" cxnId="{49138BCA-0F40-45E5-A8E8-E6A8C425C51C}" type="sibTrans">
      <dgm:prSet/>
      <dgm:spPr/>
      <dgm:t>
        <a:bodyPr/>
        <a:p>
          <a:endParaRPr lang="zh-CN" altLang="en-US" sz="1000" b="0">
            <a:latin typeface="微软雅黑" panose="020B0503020204020204" pitchFamily="2" charset="-122"/>
            <a:ea typeface="微软雅黑" panose="020B0503020204020204" pitchFamily="2" charset="-122"/>
          </a:endParaRPr>
        </a:p>
      </dgm:t>
    </dgm:pt>
    <dgm:pt modelId="{927D8EF1-E6FA-4403-B0D8-6BAA5BD8F2C3}">
      <dgm:prSet phldrT="[文本]" custT="1"/>
      <dgm:spPr>
        <a:solidFill>
          <a:schemeClr val="bg1"/>
        </a:solidFill>
        <a:ln>
          <a:solidFill>
            <a:schemeClr val="accent2"/>
          </a:solidFill>
        </a:ln>
      </dgm:spPr>
      <dgm:t>
        <a:bodyPr/>
        <a:p>
          <a:pPr>
            <a:lnSpc>
              <a:spcPct val="100000"/>
            </a:lnSpc>
            <a:spcAft>
              <a:spcPts val="0"/>
            </a:spcAft>
          </a:pPr>
          <a:r>
            <a:rPr lang="zh-CN" altLang="en-US" sz="900" b="0" dirty="0">
              <a:solidFill>
                <a:schemeClr val="tx1"/>
              </a:solidFill>
              <a:latin typeface="微软雅黑" panose="020B0503020204020204" pitchFamily="2" charset="-122"/>
              <a:ea typeface="微软雅黑" panose="020B0503020204020204" pitchFamily="2" charset="-122"/>
            </a:rPr>
            <a:t>业务面试</a:t>
          </a:r>
          <a:endParaRPr lang="en-US" altLang="zh-CN" sz="900" b="0" dirty="0">
            <a:solidFill>
              <a:schemeClr val="tx1"/>
            </a:solidFill>
            <a:latin typeface="微软雅黑" panose="020B0503020204020204" pitchFamily="2" charset="-122"/>
            <a:ea typeface="微软雅黑" panose="020B0503020204020204" pitchFamily="2" charset="-122"/>
          </a:endParaRPr>
        </a:p>
        <a:p>
          <a:pPr>
            <a:lnSpc>
              <a:spcPct val="100000"/>
            </a:lnSpc>
            <a:spcAft>
              <a:spcPts val="0"/>
            </a:spcAft>
          </a:pPr>
          <a:r>
            <a:rPr lang="zh-CN" altLang="en-US" sz="900" b="0" dirty="0">
              <a:solidFill>
                <a:schemeClr val="tx1"/>
              </a:solidFill>
              <a:latin typeface="微软雅黑" panose="020B0503020204020204" pitchFamily="2" charset="-122"/>
              <a:ea typeface="微软雅黑" panose="020B0503020204020204" pitchFamily="2" charset="-122"/>
            </a:rPr>
            <a:t>（</a:t>
          </a:r>
          <a:r>
            <a:rPr lang="en-US" altLang="zh-CN" sz="900" b="0" dirty="0">
              <a:solidFill>
                <a:schemeClr val="tx1"/>
              </a:solidFill>
              <a:latin typeface="微软雅黑" panose="020B0503020204020204" pitchFamily="2" charset="-122"/>
              <a:ea typeface="微软雅黑" panose="020B0503020204020204" pitchFamily="2" charset="-122"/>
            </a:rPr>
            <a:t>4</a:t>
          </a:r>
          <a:r>
            <a:rPr lang="zh-CN" altLang="en-US" sz="900" b="0" dirty="0">
              <a:solidFill>
                <a:schemeClr val="tx1"/>
              </a:solidFill>
              <a:latin typeface="微软雅黑" panose="020B0503020204020204" pitchFamily="2" charset="-122"/>
              <a:ea typeface="微软雅黑" panose="020B0503020204020204" pitchFamily="2" charset="-122"/>
            </a:rPr>
            <a:t>月</a:t>
          </a:r>
          <a:r>
            <a:rPr lang="en-US" altLang="zh-CN" sz="900" b="0" dirty="0">
              <a:solidFill>
                <a:schemeClr val="tx1"/>
              </a:solidFill>
              <a:latin typeface="微软雅黑" panose="020B0503020204020204" pitchFamily="2" charset="-122"/>
              <a:ea typeface="微软雅黑" panose="020B0503020204020204" pitchFamily="2" charset="-122"/>
            </a:rPr>
            <a:t>1</a:t>
          </a:r>
          <a:r>
            <a:rPr lang="zh-CN" altLang="en-US" sz="900" b="0" dirty="0">
              <a:solidFill>
                <a:schemeClr val="tx1"/>
              </a:solidFill>
              <a:latin typeface="微软雅黑" panose="020B0503020204020204" pitchFamily="2" charset="-122"/>
              <a:ea typeface="微软雅黑" panose="020B0503020204020204" pitchFamily="2" charset="-122"/>
            </a:rPr>
            <a:t>日启动）</a:t>
          </a:r>
        </a:p>
      </dgm:t>
    </dgm:pt>
    <dgm:pt modelId="{E0DF9C0A-84E6-4FEA-9141-9D6D6CD76377}" cxnId="{64AC2297-8DF7-4927-9DD6-2475EE109E92}" type="parTrans">
      <dgm:prSet/>
      <dgm:spPr/>
      <dgm:t>
        <a:bodyPr/>
        <a:p>
          <a:endParaRPr lang="zh-CN" altLang="en-US" sz="1000" b="0">
            <a:latin typeface="微软雅黑" panose="020B0503020204020204" pitchFamily="2" charset="-122"/>
            <a:ea typeface="微软雅黑" panose="020B0503020204020204" pitchFamily="2" charset="-122"/>
          </a:endParaRPr>
        </a:p>
      </dgm:t>
    </dgm:pt>
    <dgm:pt modelId="{7EBD5A65-9407-41CB-A773-2A5EFC5FC29E}" cxnId="{64AC2297-8DF7-4927-9DD6-2475EE109E92}" type="sibTrans">
      <dgm:prSet/>
      <dgm:spPr/>
      <dgm:t>
        <a:bodyPr/>
        <a:p>
          <a:endParaRPr lang="zh-CN" altLang="en-US" sz="1000" b="0">
            <a:latin typeface="微软雅黑" panose="020B0503020204020204" pitchFamily="2" charset="-122"/>
            <a:ea typeface="微软雅黑" panose="020B0503020204020204" pitchFamily="2" charset="-122"/>
          </a:endParaRPr>
        </a:p>
      </dgm:t>
    </dgm:pt>
    <dgm:pt modelId="{4A89033E-A00A-4DD6-A9CF-5B1A851D91A3}">
      <dgm:prSet phldrT="[文本]" custT="1"/>
      <dgm:spPr>
        <a:solidFill>
          <a:schemeClr val="bg1"/>
        </a:solidFill>
        <a:ln>
          <a:solidFill>
            <a:schemeClr val="accent2"/>
          </a:solidFill>
        </a:ln>
      </dgm:spPr>
      <dgm:t>
        <a:bodyPr/>
        <a:p>
          <a:pPr>
            <a:spcAft>
              <a:spcPts val="0"/>
            </a:spcAft>
          </a:pPr>
          <a:r>
            <a:rPr lang="zh-CN" altLang="en-US" sz="900" b="0" dirty="0">
              <a:solidFill>
                <a:schemeClr val="tx1"/>
              </a:solidFill>
              <a:latin typeface="微软雅黑" panose="020B0503020204020204" pitchFamily="2" charset="-122"/>
              <a:ea typeface="微软雅黑" panose="020B0503020204020204" pitchFamily="2" charset="-122"/>
            </a:rPr>
            <a:t>综合面试</a:t>
          </a:r>
          <a:endParaRPr lang="en-US" altLang="zh-CN" sz="900" b="0" dirty="0">
            <a:solidFill>
              <a:schemeClr val="tx1"/>
            </a:solidFill>
            <a:latin typeface="微软雅黑" panose="020B0503020204020204" pitchFamily="2" charset="-122"/>
            <a:ea typeface="微软雅黑" panose="020B0503020204020204" pitchFamily="2" charset="-122"/>
          </a:endParaRPr>
        </a:p>
        <a:p>
          <a:pPr>
            <a:spcAft>
              <a:spcPts val="0"/>
            </a:spcAft>
          </a:pPr>
          <a:r>
            <a:rPr lang="zh-CN" altLang="en-US" sz="900" b="0" dirty="0">
              <a:solidFill>
                <a:schemeClr val="tx1"/>
              </a:solidFill>
              <a:latin typeface="微软雅黑" panose="020B0503020204020204" pitchFamily="2" charset="-122"/>
              <a:ea typeface="微软雅黑" panose="020B0503020204020204" pitchFamily="2" charset="-122"/>
            </a:rPr>
            <a:t>（</a:t>
          </a:r>
          <a:r>
            <a:rPr lang="en-US" altLang="zh-CN" sz="900" b="0" dirty="0">
              <a:solidFill>
                <a:schemeClr val="tx1"/>
              </a:solidFill>
              <a:latin typeface="微软雅黑" panose="020B0503020204020204" pitchFamily="2" charset="-122"/>
              <a:ea typeface="微软雅黑" panose="020B0503020204020204" pitchFamily="2" charset="-122"/>
            </a:rPr>
            <a:t>4</a:t>
          </a:r>
          <a:r>
            <a:rPr lang="zh-CN" altLang="en-US" sz="900" b="0" dirty="0">
              <a:solidFill>
                <a:schemeClr val="tx1"/>
              </a:solidFill>
              <a:latin typeface="微软雅黑" panose="020B0503020204020204" pitchFamily="2" charset="-122"/>
              <a:ea typeface="微软雅黑" panose="020B0503020204020204" pitchFamily="2" charset="-122"/>
            </a:rPr>
            <a:t>月</a:t>
          </a:r>
          <a:r>
            <a:rPr lang="en-US" altLang="zh-CN" sz="900" b="0" dirty="0">
              <a:solidFill>
                <a:schemeClr val="tx1"/>
              </a:solidFill>
              <a:latin typeface="微软雅黑" panose="020B0503020204020204" pitchFamily="2" charset="-122"/>
              <a:ea typeface="微软雅黑" panose="020B0503020204020204" pitchFamily="2" charset="-122"/>
            </a:rPr>
            <a:t>10</a:t>
          </a:r>
          <a:r>
            <a:rPr lang="zh-CN" altLang="en-US" sz="900" b="0" dirty="0">
              <a:solidFill>
                <a:schemeClr val="tx1"/>
              </a:solidFill>
              <a:latin typeface="微软雅黑" panose="020B0503020204020204" pitchFamily="2" charset="-122"/>
              <a:ea typeface="微软雅黑" panose="020B0503020204020204" pitchFamily="2" charset="-122"/>
            </a:rPr>
            <a:t>日启动）</a:t>
          </a:r>
        </a:p>
      </dgm:t>
    </dgm:pt>
    <dgm:pt modelId="{7296A483-51D9-43F7-81D6-B520783AAC73}" cxnId="{D8CC40D8-6D3F-44EA-863B-F1F7320544D4}" type="parTrans">
      <dgm:prSet/>
      <dgm:spPr/>
      <dgm:t>
        <a:bodyPr/>
        <a:p>
          <a:endParaRPr lang="zh-CN" altLang="en-US" sz="1000" b="0">
            <a:latin typeface="微软雅黑" panose="020B0503020204020204" pitchFamily="2" charset="-122"/>
            <a:ea typeface="微软雅黑" panose="020B0503020204020204" pitchFamily="2" charset="-122"/>
          </a:endParaRPr>
        </a:p>
      </dgm:t>
    </dgm:pt>
    <dgm:pt modelId="{406AE464-57CB-4112-97AB-482D3AFDFB76}" cxnId="{D8CC40D8-6D3F-44EA-863B-F1F7320544D4}" type="sibTrans">
      <dgm:prSet/>
      <dgm:spPr/>
      <dgm:t>
        <a:bodyPr/>
        <a:p>
          <a:endParaRPr lang="zh-CN" altLang="en-US" sz="1000" b="0">
            <a:latin typeface="微软雅黑" panose="020B0503020204020204" pitchFamily="2" charset="-122"/>
            <a:ea typeface="微软雅黑" panose="020B0503020204020204" pitchFamily="2" charset="-122"/>
          </a:endParaRPr>
        </a:p>
      </dgm:t>
    </dgm:pt>
    <dgm:pt modelId="{187BB773-59D4-431A-9C90-ED23F3BEE019}">
      <dgm:prSet phldrT="[文本]" custT="1"/>
      <dgm:spPr/>
      <dgm:t>
        <a:bodyPr/>
        <a:p>
          <a:pPr>
            <a:spcAft>
              <a:spcPts val="0"/>
            </a:spcAft>
          </a:pPr>
          <a:r>
            <a:rPr lang="en-US" altLang="zh-CN" sz="900" b="0" dirty="0">
              <a:latin typeface="微软雅黑" panose="020B0503020204020204" pitchFamily="2" charset="-122"/>
              <a:ea typeface="微软雅黑" panose="020B0503020204020204" pitchFamily="2" charset="-122"/>
            </a:rPr>
            <a:t>OFFER</a:t>
          </a:r>
        </a:p>
        <a:p>
          <a:pPr>
            <a:spcAft>
              <a:spcPts val="0"/>
            </a:spcAft>
          </a:pPr>
          <a:r>
            <a:rPr lang="zh-CN" altLang="en-US" sz="900" b="0" dirty="0">
              <a:latin typeface="微软雅黑" panose="020B0503020204020204" pitchFamily="2" charset="-122"/>
              <a:ea typeface="微软雅黑" panose="020B0503020204020204" pitchFamily="2" charset="-122"/>
            </a:rPr>
            <a:t>（</a:t>
          </a:r>
          <a:r>
            <a:rPr lang="en-US" altLang="zh-CN" sz="900" b="0" dirty="0">
              <a:latin typeface="微软雅黑" panose="020B0503020204020204" pitchFamily="2" charset="-122"/>
              <a:ea typeface="微软雅黑" panose="020B0503020204020204" pitchFamily="2" charset="-122"/>
            </a:rPr>
            <a:t>4</a:t>
          </a:r>
          <a:r>
            <a:rPr lang="zh-CN" altLang="en-US" sz="900" b="0" dirty="0">
              <a:latin typeface="微软雅黑" panose="020B0503020204020204" pitchFamily="2" charset="-122"/>
              <a:ea typeface="微软雅黑" panose="020B0503020204020204" pitchFamily="2" charset="-122"/>
            </a:rPr>
            <a:t>月</a:t>
          </a:r>
          <a:r>
            <a:rPr lang="en-US" altLang="zh-CN" sz="900" b="0" dirty="0">
              <a:latin typeface="微软雅黑" panose="020B0503020204020204" pitchFamily="2" charset="-122"/>
              <a:ea typeface="微软雅黑" panose="020B0503020204020204" pitchFamily="2" charset="-122"/>
            </a:rPr>
            <a:t>15</a:t>
          </a:r>
          <a:r>
            <a:rPr lang="zh-CN" altLang="en-US" sz="900" b="0" dirty="0">
              <a:latin typeface="微软雅黑" panose="020B0503020204020204" pitchFamily="2" charset="-122"/>
              <a:ea typeface="微软雅黑" panose="020B0503020204020204" pitchFamily="2" charset="-122"/>
            </a:rPr>
            <a:t>日前完成</a:t>
          </a:r>
          <a:r>
            <a:rPr lang="zh-CN" altLang="en-US" sz="900" b="0" dirty="0">
              <a:solidFill>
                <a:schemeClr val="bg1"/>
              </a:solidFill>
              <a:latin typeface="微软雅黑" panose="020B0503020204020204" pitchFamily="2" charset="-122"/>
              <a:ea typeface="微软雅黑" panose="020B0503020204020204" pitchFamily="2" charset="-122"/>
            </a:rPr>
            <a:t>）</a:t>
          </a:r>
        </a:p>
      </dgm:t>
    </dgm:pt>
    <dgm:pt modelId="{FEF3AE92-625E-42AF-A2C1-C7E099A3C886}" cxnId="{B1ED95A3-88C5-4827-AC23-8E44835FD306}" type="parTrans">
      <dgm:prSet/>
      <dgm:spPr/>
      <dgm:t>
        <a:bodyPr/>
        <a:p>
          <a:endParaRPr lang="zh-CN" altLang="en-US" sz="1000" b="0">
            <a:latin typeface="微软雅黑" panose="020B0503020204020204" pitchFamily="2" charset="-122"/>
            <a:ea typeface="微软雅黑" panose="020B0503020204020204" pitchFamily="2" charset="-122"/>
          </a:endParaRPr>
        </a:p>
      </dgm:t>
    </dgm:pt>
    <dgm:pt modelId="{DB0D0E61-66C7-4F41-87D3-1F28623792E3}" cxnId="{B1ED95A3-88C5-4827-AC23-8E44835FD306}" type="sibTrans">
      <dgm:prSet/>
      <dgm:spPr/>
      <dgm:t>
        <a:bodyPr/>
        <a:p>
          <a:endParaRPr lang="zh-CN" altLang="en-US" sz="1000" b="0">
            <a:latin typeface="微软雅黑" panose="020B0503020204020204" pitchFamily="2" charset="-122"/>
            <a:ea typeface="微软雅黑" panose="020B0503020204020204" pitchFamily="2" charset="-122"/>
          </a:endParaRPr>
        </a:p>
      </dgm:t>
    </dgm:pt>
    <dgm:pt modelId="{B69605A8-94F2-415A-897B-575CBC6E7CD9}">
      <dgm:prSet phldrT="[文本]" custT="1"/>
      <dgm:spPr>
        <a:solidFill>
          <a:schemeClr val="bg1"/>
        </a:solidFill>
        <a:ln>
          <a:solidFill>
            <a:schemeClr val="accent2"/>
          </a:solidFill>
        </a:ln>
      </dgm:spPr>
      <dgm:t>
        <a:bodyPr/>
        <a:p>
          <a:pPr algn="ctr">
            <a:spcAft>
              <a:spcPts val="0"/>
            </a:spcAft>
          </a:pPr>
          <a:r>
            <a:rPr lang="en-US" altLang="zh-CN" sz="900" b="0" dirty="0">
              <a:solidFill>
                <a:schemeClr val="tx1"/>
              </a:solidFill>
              <a:latin typeface="微软雅黑" panose="020B0503020204020204" pitchFamily="2" charset="-122"/>
              <a:ea typeface="微软雅黑" panose="020B0503020204020204" pitchFamily="2" charset="-122"/>
            </a:rPr>
            <a:t>HR</a:t>
          </a:r>
          <a:r>
            <a:rPr lang="zh-CN" altLang="en-US" sz="900" b="0" dirty="0">
              <a:solidFill>
                <a:schemeClr val="tx1"/>
              </a:solidFill>
              <a:latin typeface="微软雅黑" panose="020B0503020204020204" pitchFamily="2" charset="-122"/>
              <a:ea typeface="微软雅黑" panose="020B0503020204020204" pitchFamily="2" charset="-122"/>
            </a:rPr>
            <a:t>面试</a:t>
          </a:r>
          <a:endParaRPr lang="en-US" altLang="zh-CN" sz="900" b="0" dirty="0">
            <a:solidFill>
              <a:schemeClr val="tx1"/>
            </a:solidFill>
            <a:latin typeface="微软雅黑" panose="020B0503020204020204" pitchFamily="2" charset="-122"/>
            <a:ea typeface="微软雅黑" panose="020B0503020204020204" pitchFamily="2" charset="-122"/>
          </a:endParaRPr>
        </a:p>
        <a:p>
          <a:pPr algn="ctr">
            <a:spcAft>
              <a:spcPts val="0"/>
            </a:spcAft>
          </a:pPr>
          <a:r>
            <a:rPr lang="zh-CN" altLang="en-US" sz="900" b="0" dirty="0">
              <a:solidFill>
                <a:schemeClr val="tx1"/>
              </a:solidFill>
              <a:latin typeface="微软雅黑" panose="020B0503020204020204" pitchFamily="2" charset="-122"/>
              <a:ea typeface="微软雅黑" panose="020B0503020204020204" pitchFamily="2" charset="-122"/>
            </a:rPr>
            <a:t>（</a:t>
          </a:r>
          <a:r>
            <a:rPr lang="en-US" altLang="zh-CN" sz="900" b="0" dirty="0">
              <a:solidFill>
                <a:schemeClr val="tx1"/>
              </a:solidFill>
              <a:latin typeface="微软雅黑" panose="020B0503020204020204" pitchFamily="2" charset="-122"/>
              <a:ea typeface="微软雅黑" panose="020B0503020204020204" pitchFamily="2" charset="-122"/>
            </a:rPr>
            <a:t>3</a:t>
          </a:r>
          <a:r>
            <a:rPr lang="zh-CN" altLang="en-US" sz="900" b="0" dirty="0">
              <a:solidFill>
                <a:schemeClr val="tx1"/>
              </a:solidFill>
              <a:latin typeface="微软雅黑" panose="020B0503020204020204" pitchFamily="2" charset="-122"/>
              <a:ea typeface="微软雅黑" panose="020B0503020204020204" pitchFamily="2" charset="-122"/>
            </a:rPr>
            <a:t>月</a:t>
          </a:r>
          <a:r>
            <a:rPr lang="en-US" altLang="zh-CN" sz="900" b="0" dirty="0">
              <a:solidFill>
                <a:schemeClr val="tx1"/>
              </a:solidFill>
              <a:latin typeface="微软雅黑" panose="020B0503020204020204" pitchFamily="2" charset="-122"/>
              <a:ea typeface="微软雅黑" panose="020B0503020204020204" pitchFamily="2" charset="-122"/>
            </a:rPr>
            <a:t>20</a:t>
          </a:r>
          <a:r>
            <a:rPr lang="zh-CN" altLang="en-US" sz="900" b="0" dirty="0">
              <a:solidFill>
                <a:schemeClr val="tx1"/>
              </a:solidFill>
              <a:latin typeface="微软雅黑" panose="020B0503020204020204" pitchFamily="2" charset="-122"/>
              <a:ea typeface="微软雅黑" panose="020B0503020204020204" pitchFamily="2" charset="-122"/>
            </a:rPr>
            <a:t>日启动）</a:t>
          </a:r>
        </a:p>
      </dgm:t>
    </dgm:pt>
    <dgm:pt modelId="{99E8847F-42F4-4347-8149-39F0A2560FB2}" cxnId="{95AAA3DD-5DF3-40C5-989E-C781648DF365}" type="parTrans">
      <dgm:prSet/>
      <dgm:spPr/>
      <dgm:t>
        <a:bodyPr/>
        <a:p>
          <a:endParaRPr lang="zh-CN" altLang="en-US"/>
        </a:p>
      </dgm:t>
    </dgm:pt>
    <dgm:pt modelId="{3467FEB2-BF54-4F57-B539-1107619AFEBC}" cxnId="{95AAA3DD-5DF3-40C5-989E-C781648DF365}" type="sibTrans">
      <dgm:prSet/>
      <dgm:spPr/>
      <dgm:t>
        <a:bodyPr/>
        <a:p>
          <a:endParaRPr lang="zh-CN" altLang="en-US"/>
        </a:p>
      </dgm:t>
    </dgm:pt>
    <dgm:pt modelId="{7FEADE1E-8410-48DE-A28B-22463701FE5B}">
      <dgm:prSet phldrT="[文本]" custT="1"/>
      <dgm:spPr>
        <a:solidFill>
          <a:schemeClr val="bg1"/>
        </a:solidFill>
        <a:ln>
          <a:solidFill>
            <a:schemeClr val="accent2"/>
          </a:solidFill>
        </a:ln>
      </dgm:spPr>
      <dgm:t>
        <a:bodyPr/>
        <a:p>
          <a:pPr>
            <a:spcAft>
              <a:spcPts val="0"/>
            </a:spcAft>
          </a:pPr>
          <a:r>
            <a:rPr lang="zh-CN" altLang="en-US" sz="900" b="0" dirty="0">
              <a:solidFill>
                <a:schemeClr val="tx1"/>
              </a:solidFill>
              <a:latin typeface="微软雅黑" panose="020B0503020204020204" pitchFamily="2" charset="-122"/>
              <a:ea typeface="微软雅黑" panose="020B0503020204020204" pitchFamily="2" charset="-122"/>
            </a:rPr>
            <a:t>云宣讲</a:t>
          </a:r>
          <a:endParaRPr lang="en-US" altLang="zh-CN" sz="900" b="0" dirty="0">
            <a:solidFill>
              <a:schemeClr val="tx1"/>
            </a:solidFill>
            <a:latin typeface="微软雅黑" panose="020B0503020204020204" pitchFamily="2" charset="-122"/>
            <a:ea typeface="微软雅黑" panose="020B0503020204020204" pitchFamily="2" charset="-122"/>
          </a:endParaRPr>
        </a:p>
        <a:p>
          <a:pPr>
            <a:spcAft>
              <a:spcPts val="0"/>
            </a:spcAft>
          </a:pPr>
          <a:r>
            <a:rPr lang="zh-CN" altLang="en-US" sz="900" b="0" dirty="0">
              <a:solidFill>
                <a:schemeClr val="tx1"/>
              </a:solidFill>
              <a:latin typeface="微软雅黑" panose="020B0503020204020204" pitchFamily="2" charset="-122"/>
              <a:ea typeface="微软雅黑" panose="020B0503020204020204" pitchFamily="2" charset="-122"/>
            </a:rPr>
            <a:t>（</a:t>
          </a:r>
          <a:r>
            <a:rPr lang="en-US" altLang="zh-CN" sz="900" b="0" dirty="0">
              <a:solidFill>
                <a:schemeClr val="tx1"/>
              </a:solidFill>
              <a:latin typeface="微软雅黑" panose="020B0503020204020204" pitchFamily="2" charset="-122"/>
              <a:ea typeface="微软雅黑" panose="020B0503020204020204" pitchFamily="2" charset="-122"/>
            </a:rPr>
            <a:t>3</a:t>
          </a:r>
          <a:r>
            <a:rPr lang="zh-CN" altLang="en-US" sz="900" b="0" dirty="0">
              <a:solidFill>
                <a:schemeClr val="tx1"/>
              </a:solidFill>
              <a:latin typeface="微软雅黑" panose="020B0503020204020204" pitchFamily="2" charset="-122"/>
              <a:ea typeface="微软雅黑" panose="020B0503020204020204" pitchFamily="2" charset="-122"/>
            </a:rPr>
            <a:t>月</a:t>
          </a:r>
          <a:r>
            <a:rPr lang="en-US" altLang="zh-CN" sz="900" b="0" dirty="0">
              <a:solidFill>
                <a:schemeClr val="tx1"/>
              </a:solidFill>
              <a:latin typeface="微软雅黑" panose="020B0503020204020204" pitchFamily="2" charset="-122"/>
              <a:ea typeface="微软雅黑" panose="020B0503020204020204" pitchFamily="2" charset="-122"/>
            </a:rPr>
            <a:t>1</a:t>
          </a:r>
          <a:r>
            <a:rPr lang="zh-CN" altLang="en-US" sz="900" b="0" dirty="0">
              <a:solidFill>
                <a:schemeClr val="tx1"/>
              </a:solidFill>
              <a:latin typeface="微软雅黑" panose="020B0503020204020204" pitchFamily="2" charset="-122"/>
              <a:ea typeface="微软雅黑" panose="020B0503020204020204" pitchFamily="2" charset="-122"/>
            </a:rPr>
            <a:t>日网址开启）</a:t>
          </a:r>
        </a:p>
      </dgm:t>
    </dgm:pt>
    <dgm:pt modelId="{3AF81D35-4C4C-4CA9-9588-989274CB6D41}" cxnId="{6DAB1B4E-7920-491E-A69A-E34A9F062845}" type="parTrans">
      <dgm:prSet/>
      <dgm:spPr/>
      <dgm:t>
        <a:bodyPr/>
        <a:p>
          <a:endParaRPr lang="zh-CN" altLang="en-US"/>
        </a:p>
      </dgm:t>
    </dgm:pt>
    <dgm:pt modelId="{C29B0F65-9415-4563-B37C-F6ED71078FA9}" cxnId="{6DAB1B4E-7920-491E-A69A-E34A9F062845}" type="sibTrans">
      <dgm:prSet/>
      <dgm:spPr/>
      <dgm:t>
        <a:bodyPr/>
        <a:p>
          <a:endParaRPr lang="zh-CN" altLang="en-US"/>
        </a:p>
      </dgm:t>
    </dgm:pt>
    <dgm:pt modelId="{EBC91C0A-511C-4AE1-AE52-43F0E6576C6F}" type="pres">
      <dgm:prSet presAssocID="{876BFA03-C22D-45A6-8C05-7CFDD59FE043}" presName="CompostProcess" presStyleCnt="0">
        <dgm:presLayoutVars>
          <dgm:dir/>
          <dgm:resizeHandles val="exact"/>
        </dgm:presLayoutVars>
      </dgm:prSet>
      <dgm:spPr/>
    </dgm:pt>
    <dgm:pt modelId="{27F6FB47-1BAA-49CB-A80D-2C9524DE6347}" type="pres">
      <dgm:prSet presAssocID="{876BFA03-C22D-45A6-8C05-7CFDD59FE043}" presName="arrow" presStyleLbl="bgShp" presStyleIdx="0" presStyleCnt="1"/>
      <dgm:spPr/>
      <dgm:t>
        <a:bodyPr/>
        <a:p>
          <a:endParaRPr lang="zh-CN" altLang="en-US"/>
        </a:p>
      </dgm:t>
    </dgm:pt>
    <dgm:pt modelId="{32EF6851-FB76-49FB-8908-E93BA7B5B8FF}" type="pres">
      <dgm:prSet presAssocID="{876BFA03-C22D-45A6-8C05-7CFDD59FE043}" presName="linearProcess" presStyleCnt="0"/>
      <dgm:spPr/>
    </dgm:pt>
    <dgm:pt modelId="{25CA39B3-1EFA-4B65-B752-AE08BC359E77}" type="pres">
      <dgm:prSet presAssocID="{BD0D9C90-9F3A-4030-8742-CC898AEC675C}" presName="textNode" presStyleLbl="node1" presStyleIdx="0" presStyleCnt="6" custScaleX="36307" custScaleY="142473">
        <dgm:presLayoutVars>
          <dgm:bulletEnabled val="1"/>
        </dgm:presLayoutVars>
      </dgm:prSet>
      <dgm:spPr/>
      <dgm:t>
        <a:bodyPr/>
        <a:p>
          <a:endParaRPr lang="zh-CN" altLang="en-US"/>
        </a:p>
      </dgm:t>
    </dgm:pt>
    <dgm:pt modelId="{7ECB8953-9588-4A90-87F5-1C1A2A286CF9}" type="pres">
      <dgm:prSet presAssocID="{49D196E4-03BA-4730-9756-3BE6DD5BE70B}" presName="sibTrans" presStyleCnt="0"/>
      <dgm:spPr/>
    </dgm:pt>
    <dgm:pt modelId="{C92AC22E-E2AC-464D-8651-8B4C5C2BA95A}" type="pres">
      <dgm:prSet presAssocID="{7FEADE1E-8410-48DE-A28B-22463701FE5B}" presName="textNode" presStyleLbl="node1" presStyleIdx="1" presStyleCnt="6" custScaleX="52546" custScaleY="142045">
        <dgm:presLayoutVars>
          <dgm:bulletEnabled val="1"/>
        </dgm:presLayoutVars>
      </dgm:prSet>
      <dgm:spPr/>
      <dgm:t>
        <a:bodyPr/>
        <a:p>
          <a:endParaRPr lang="zh-CN" altLang="en-US"/>
        </a:p>
      </dgm:t>
    </dgm:pt>
    <dgm:pt modelId="{FFA5846F-9293-4C69-9F1B-E4244B16AD03}" type="pres">
      <dgm:prSet presAssocID="{C29B0F65-9415-4563-B37C-F6ED71078FA9}" presName="sibTrans" presStyleCnt="0"/>
      <dgm:spPr/>
    </dgm:pt>
    <dgm:pt modelId="{E790F172-3E76-40B9-9C32-DFE21064377F}" type="pres">
      <dgm:prSet presAssocID="{B69605A8-94F2-415A-897B-575CBC6E7CD9}" presName="textNode" presStyleLbl="node1" presStyleIdx="2" presStyleCnt="6" custScaleX="50173" custScaleY="142045" custLinFactNeighborX="9710">
        <dgm:presLayoutVars>
          <dgm:bulletEnabled val="1"/>
        </dgm:presLayoutVars>
      </dgm:prSet>
      <dgm:spPr/>
      <dgm:t>
        <a:bodyPr/>
        <a:p>
          <a:endParaRPr lang="zh-CN" altLang="en-US"/>
        </a:p>
      </dgm:t>
    </dgm:pt>
    <dgm:pt modelId="{3E7E2139-E30E-42E5-B5B7-64418DFF21DB}" type="pres">
      <dgm:prSet presAssocID="{3467FEB2-BF54-4F57-B539-1107619AFEBC}" presName="sibTrans" presStyleCnt="0"/>
      <dgm:spPr/>
    </dgm:pt>
    <dgm:pt modelId="{9ED1B0CC-CCE9-482F-BC0D-FAE650541CE6}" type="pres">
      <dgm:prSet presAssocID="{927D8EF1-E6FA-4403-B0D8-6BAA5BD8F2C3}" presName="textNode" presStyleLbl="node1" presStyleIdx="3" presStyleCnt="6" custScaleX="47304" custScaleY="142045" custLinFactNeighborX="9710">
        <dgm:presLayoutVars>
          <dgm:bulletEnabled val="1"/>
        </dgm:presLayoutVars>
      </dgm:prSet>
      <dgm:spPr/>
      <dgm:t>
        <a:bodyPr/>
        <a:p>
          <a:endParaRPr lang="zh-CN" altLang="en-US"/>
        </a:p>
      </dgm:t>
    </dgm:pt>
    <dgm:pt modelId="{C8090A06-B9AF-4735-8A20-C2E129A2FB05}" type="pres">
      <dgm:prSet presAssocID="{7EBD5A65-9407-41CB-A773-2A5EFC5FC29E}" presName="sibTrans" presStyleCnt="0"/>
      <dgm:spPr/>
    </dgm:pt>
    <dgm:pt modelId="{B92C5EB0-A22D-4345-9AAC-0B5E23B5E20C}" type="pres">
      <dgm:prSet presAssocID="{4A89033E-A00A-4DD6-A9CF-5B1A851D91A3}" presName="textNode" presStyleLbl="node1" presStyleIdx="4" presStyleCnt="6" custScaleX="47568" custScaleY="142045" custLinFactNeighborX="9710">
        <dgm:presLayoutVars>
          <dgm:bulletEnabled val="1"/>
        </dgm:presLayoutVars>
      </dgm:prSet>
      <dgm:spPr/>
      <dgm:t>
        <a:bodyPr/>
        <a:p>
          <a:endParaRPr lang="zh-CN" altLang="en-US"/>
        </a:p>
      </dgm:t>
    </dgm:pt>
    <dgm:pt modelId="{DA7360B6-F030-4D7B-B095-DE4381264472}" type="pres">
      <dgm:prSet presAssocID="{406AE464-57CB-4112-97AB-482D3AFDFB76}" presName="sibTrans" presStyleCnt="0"/>
      <dgm:spPr/>
    </dgm:pt>
    <dgm:pt modelId="{5335604E-A4BD-4731-96CB-F6C3066DC3D0}" type="pres">
      <dgm:prSet presAssocID="{187BB773-59D4-431A-9C90-ED23F3BEE019}" presName="textNode" presStyleLbl="node1" presStyleIdx="5" presStyleCnt="6" custScaleX="45641" custScaleY="142473" custLinFactNeighborX="10663">
        <dgm:presLayoutVars>
          <dgm:bulletEnabled val="1"/>
        </dgm:presLayoutVars>
      </dgm:prSet>
      <dgm:spPr/>
      <dgm:t>
        <a:bodyPr/>
        <a:p>
          <a:endParaRPr lang="zh-CN" altLang="en-US"/>
        </a:p>
      </dgm:t>
    </dgm:pt>
  </dgm:ptLst>
  <dgm:cxnLst>
    <dgm:cxn modelId="{6DAB1B4E-7920-491E-A69A-E34A9F062845}" srcId="{876BFA03-C22D-45A6-8C05-7CFDD59FE043}" destId="{7FEADE1E-8410-48DE-A28B-22463701FE5B}" srcOrd="1" destOrd="0" parTransId="{3AF81D35-4C4C-4CA9-9588-989274CB6D41}" sibTransId="{C29B0F65-9415-4563-B37C-F6ED71078FA9}"/>
    <dgm:cxn modelId="{12A5F13F-F2A7-4C5B-BF7F-08D7757DA290}" type="presOf" srcId="{927D8EF1-E6FA-4403-B0D8-6BAA5BD8F2C3}" destId="{9ED1B0CC-CCE9-482F-BC0D-FAE650541CE6}" srcOrd="0" destOrd="0" presId="urn:microsoft.com/office/officeart/2005/8/layout/hProcess9"/>
    <dgm:cxn modelId="{64AC2297-8DF7-4927-9DD6-2475EE109E92}" srcId="{876BFA03-C22D-45A6-8C05-7CFDD59FE043}" destId="{927D8EF1-E6FA-4403-B0D8-6BAA5BD8F2C3}" srcOrd="3" destOrd="0" parTransId="{E0DF9C0A-84E6-4FEA-9141-9D6D6CD76377}" sibTransId="{7EBD5A65-9407-41CB-A773-2A5EFC5FC29E}"/>
    <dgm:cxn modelId="{49138BCA-0F40-45E5-A8E8-E6A8C425C51C}" srcId="{876BFA03-C22D-45A6-8C05-7CFDD59FE043}" destId="{BD0D9C90-9F3A-4030-8742-CC898AEC675C}" srcOrd="0" destOrd="0" parTransId="{64D2DAA0-9B28-4580-AD8A-9749E31C6D8F}" sibTransId="{49D196E4-03BA-4730-9756-3BE6DD5BE70B}"/>
    <dgm:cxn modelId="{B34DADFA-C73D-471D-88AC-A9001C8086CF}" type="presOf" srcId="{B69605A8-94F2-415A-897B-575CBC6E7CD9}" destId="{E790F172-3E76-40B9-9C32-DFE21064377F}" srcOrd="0" destOrd="0" presId="urn:microsoft.com/office/officeart/2005/8/layout/hProcess9"/>
    <dgm:cxn modelId="{95AAA3DD-5DF3-40C5-989E-C781648DF365}" srcId="{876BFA03-C22D-45A6-8C05-7CFDD59FE043}" destId="{B69605A8-94F2-415A-897B-575CBC6E7CD9}" srcOrd="2" destOrd="0" parTransId="{99E8847F-42F4-4347-8149-39F0A2560FB2}" sibTransId="{3467FEB2-BF54-4F57-B539-1107619AFEBC}"/>
    <dgm:cxn modelId="{15A0DA26-6FB2-46F9-8B87-CE5AEED33BE8}" type="presOf" srcId="{BD0D9C90-9F3A-4030-8742-CC898AEC675C}" destId="{25CA39B3-1EFA-4B65-B752-AE08BC359E77}" srcOrd="0" destOrd="0" presId="urn:microsoft.com/office/officeart/2005/8/layout/hProcess9"/>
    <dgm:cxn modelId="{7747FB28-C0AE-4C64-A086-23F969AE61D6}" type="presOf" srcId="{187BB773-59D4-431A-9C90-ED23F3BEE019}" destId="{5335604E-A4BD-4731-96CB-F6C3066DC3D0}" srcOrd="0" destOrd="0" presId="urn:microsoft.com/office/officeart/2005/8/layout/hProcess9"/>
    <dgm:cxn modelId="{1B86B620-C9D2-49CB-9700-D3F9CCCC7E64}" type="presOf" srcId="{876BFA03-C22D-45A6-8C05-7CFDD59FE043}" destId="{EBC91C0A-511C-4AE1-AE52-43F0E6576C6F}" srcOrd="0" destOrd="0" presId="urn:microsoft.com/office/officeart/2005/8/layout/hProcess9"/>
    <dgm:cxn modelId="{6E6D7315-2C09-498D-9E89-BBAF11162625}" type="presOf" srcId="{4A89033E-A00A-4DD6-A9CF-5B1A851D91A3}" destId="{B92C5EB0-A22D-4345-9AAC-0B5E23B5E20C}" srcOrd="0" destOrd="0" presId="urn:microsoft.com/office/officeart/2005/8/layout/hProcess9"/>
    <dgm:cxn modelId="{D8CC40D8-6D3F-44EA-863B-F1F7320544D4}" srcId="{876BFA03-C22D-45A6-8C05-7CFDD59FE043}" destId="{4A89033E-A00A-4DD6-A9CF-5B1A851D91A3}" srcOrd="4" destOrd="0" parTransId="{7296A483-51D9-43F7-81D6-B520783AAC73}" sibTransId="{406AE464-57CB-4112-97AB-482D3AFDFB76}"/>
    <dgm:cxn modelId="{B1ED95A3-88C5-4827-AC23-8E44835FD306}" srcId="{876BFA03-C22D-45A6-8C05-7CFDD59FE043}" destId="{187BB773-59D4-431A-9C90-ED23F3BEE019}" srcOrd="5" destOrd="0" parTransId="{FEF3AE92-625E-42AF-A2C1-C7E099A3C886}" sibTransId="{DB0D0E61-66C7-4F41-87D3-1F28623792E3}"/>
    <dgm:cxn modelId="{613FA29F-612A-4417-9E9A-F5D487B34C5A}" type="presOf" srcId="{7FEADE1E-8410-48DE-A28B-22463701FE5B}" destId="{C92AC22E-E2AC-464D-8651-8B4C5C2BA95A}" srcOrd="0" destOrd="0" presId="urn:microsoft.com/office/officeart/2005/8/layout/hProcess9"/>
    <dgm:cxn modelId="{BA3E5868-F074-4805-8E39-6CA0C26808AF}" type="presParOf" srcId="{EBC91C0A-511C-4AE1-AE52-43F0E6576C6F}" destId="{27F6FB47-1BAA-49CB-A80D-2C9524DE6347}" srcOrd="0" destOrd="0" presId="urn:microsoft.com/office/officeart/2005/8/layout/hProcess9"/>
    <dgm:cxn modelId="{D4D8C7CD-1A9A-46E3-BB06-A63E581085E4}" type="presParOf" srcId="{EBC91C0A-511C-4AE1-AE52-43F0E6576C6F}" destId="{32EF6851-FB76-49FB-8908-E93BA7B5B8FF}" srcOrd="1" destOrd="0" presId="urn:microsoft.com/office/officeart/2005/8/layout/hProcess9"/>
    <dgm:cxn modelId="{2CDF6687-978E-4A09-A9BB-2844FC8D970F}" type="presParOf" srcId="{32EF6851-FB76-49FB-8908-E93BA7B5B8FF}" destId="{25CA39B3-1EFA-4B65-B752-AE08BC359E77}" srcOrd="0" destOrd="0" presId="urn:microsoft.com/office/officeart/2005/8/layout/hProcess9"/>
    <dgm:cxn modelId="{343C2410-97CC-4E5C-A206-AD4B7B67BE05}" type="presParOf" srcId="{32EF6851-FB76-49FB-8908-E93BA7B5B8FF}" destId="{7ECB8953-9588-4A90-87F5-1C1A2A286CF9}" srcOrd="1" destOrd="0" presId="urn:microsoft.com/office/officeart/2005/8/layout/hProcess9"/>
    <dgm:cxn modelId="{A1955588-C562-4B3A-A16F-88EDFF2913E0}" type="presParOf" srcId="{32EF6851-FB76-49FB-8908-E93BA7B5B8FF}" destId="{C92AC22E-E2AC-464D-8651-8B4C5C2BA95A}" srcOrd="2" destOrd="0" presId="urn:microsoft.com/office/officeart/2005/8/layout/hProcess9"/>
    <dgm:cxn modelId="{FBA78514-D007-42D3-9ED7-86FCAC1F24AE}" type="presParOf" srcId="{32EF6851-FB76-49FB-8908-E93BA7B5B8FF}" destId="{FFA5846F-9293-4C69-9F1B-E4244B16AD03}" srcOrd="3" destOrd="0" presId="urn:microsoft.com/office/officeart/2005/8/layout/hProcess9"/>
    <dgm:cxn modelId="{AACC3EE0-1E84-4E46-9BFE-0100C4B8AC69}" type="presParOf" srcId="{32EF6851-FB76-49FB-8908-E93BA7B5B8FF}" destId="{E790F172-3E76-40B9-9C32-DFE21064377F}" srcOrd="4" destOrd="0" presId="urn:microsoft.com/office/officeart/2005/8/layout/hProcess9"/>
    <dgm:cxn modelId="{934C5215-EFC2-4993-B159-8B50481705FE}" type="presParOf" srcId="{32EF6851-FB76-49FB-8908-E93BA7B5B8FF}" destId="{3E7E2139-E30E-42E5-B5B7-64418DFF21DB}" srcOrd="5" destOrd="0" presId="urn:microsoft.com/office/officeart/2005/8/layout/hProcess9"/>
    <dgm:cxn modelId="{D85FA9DD-AADE-410A-9199-ABAAAA35D44C}" type="presParOf" srcId="{32EF6851-FB76-49FB-8908-E93BA7B5B8FF}" destId="{9ED1B0CC-CCE9-482F-BC0D-FAE650541CE6}" srcOrd="6" destOrd="0" presId="urn:microsoft.com/office/officeart/2005/8/layout/hProcess9"/>
    <dgm:cxn modelId="{CD8A1E66-1BA9-433C-85F4-DFFD0D45118B}" type="presParOf" srcId="{32EF6851-FB76-49FB-8908-E93BA7B5B8FF}" destId="{C8090A06-B9AF-4735-8A20-C2E129A2FB05}" srcOrd="7" destOrd="0" presId="urn:microsoft.com/office/officeart/2005/8/layout/hProcess9"/>
    <dgm:cxn modelId="{575AAE81-0045-4B2C-92C6-395A1F4720EF}" type="presParOf" srcId="{32EF6851-FB76-49FB-8908-E93BA7B5B8FF}" destId="{B92C5EB0-A22D-4345-9AAC-0B5E23B5E20C}" srcOrd="8" destOrd="0" presId="urn:microsoft.com/office/officeart/2005/8/layout/hProcess9"/>
    <dgm:cxn modelId="{39BF6025-15D0-41A8-A9A6-A54CFB554E9B}" type="presParOf" srcId="{32EF6851-FB76-49FB-8908-E93BA7B5B8FF}" destId="{DA7360B6-F030-4D7B-B095-DE4381264472}" srcOrd="9" destOrd="0" presId="urn:microsoft.com/office/officeart/2005/8/layout/hProcess9"/>
    <dgm:cxn modelId="{88BC4B36-1D98-4FB9-A616-E3AD3ABF52A8}" type="presParOf" srcId="{32EF6851-FB76-49FB-8908-E93BA7B5B8FF}" destId="{5335604E-A4BD-4731-96CB-F6C3066DC3D0}" srcOrd="10" destOrd="0" presId="urn:microsoft.com/office/officeart/2005/8/layout/hProcess9"/>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6FB47-1BAA-49CB-A80D-2C9524DE6347}">
      <dsp:nvSpPr>
        <dsp:cNvPr id="0" name=""/>
        <dsp:cNvSpPr/>
      </dsp:nvSpPr>
      <dsp:spPr>
        <a:xfrm>
          <a:off x="459356" y="0"/>
          <a:ext cx="5206041" cy="1086929"/>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5CA39B3-1EFA-4B65-B752-AE08BC359E77}">
      <dsp:nvSpPr>
        <dsp:cNvPr id="0" name=""/>
        <dsp:cNvSpPr/>
      </dsp:nvSpPr>
      <dsp:spPr>
        <a:xfrm>
          <a:off x="2247" y="233748"/>
          <a:ext cx="624116" cy="619432"/>
        </a:xfrm>
        <a:prstGeom prst="roundRect">
          <a:avLst/>
        </a:prstGeom>
        <a:solidFill>
          <a:schemeClr val="bg1"/>
        </a:solidFill>
        <a:ln w="38100" cap="flat" cmpd="sng" algn="ctr">
          <a:solidFill>
            <a:schemeClr val="accent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ts val="0"/>
            </a:spcAft>
          </a:pPr>
          <a:r>
            <a:rPr lang="zh-CN" altLang="en-US" sz="900" b="0" kern="1200" dirty="0">
              <a:solidFill>
                <a:schemeClr val="tx1"/>
              </a:solidFill>
              <a:latin typeface="微软雅黑" pitchFamily="34" charset="-122"/>
              <a:ea typeface="微软雅黑" pitchFamily="34" charset="-122"/>
            </a:rPr>
            <a:t>网申测评</a:t>
          </a:r>
          <a:endParaRPr lang="en-US" altLang="zh-CN" sz="900" b="0" kern="1200" dirty="0">
            <a:solidFill>
              <a:schemeClr val="tx1"/>
            </a:solidFill>
            <a:latin typeface="微软雅黑" pitchFamily="34" charset="-122"/>
            <a:ea typeface="微软雅黑" pitchFamily="34" charset="-122"/>
          </a:endParaRPr>
        </a:p>
        <a:p>
          <a:pPr lvl="0" algn="ctr" defTabSz="400050">
            <a:lnSpc>
              <a:spcPct val="100000"/>
            </a:lnSpc>
            <a:spcBef>
              <a:spcPct val="0"/>
            </a:spcBef>
            <a:spcAft>
              <a:spcPts val="0"/>
            </a:spcAft>
          </a:pPr>
          <a:r>
            <a:rPr lang="zh-CN" altLang="en-US" sz="900" b="0" kern="1200" dirty="0">
              <a:solidFill>
                <a:schemeClr val="tx1"/>
              </a:solidFill>
              <a:latin typeface="微软雅黑" pitchFamily="34" charset="-122"/>
              <a:ea typeface="微软雅黑" pitchFamily="34" charset="-122"/>
            </a:rPr>
            <a:t>（</a:t>
          </a:r>
          <a:r>
            <a:rPr lang="en-US" altLang="zh-CN" sz="900" b="0" kern="1200" dirty="0">
              <a:solidFill>
                <a:schemeClr val="tx1"/>
              </a:solidFill>
              <a:latin typeface="微软雅黑" pitchFamily="34" charset="-122"/>
              <a:ea typeface="微软雅黑" pitchFamily="34" charset="-122"/>
            </a:rPr>
            <a:t>2</a:t>
          </a:r>
          <a:r>
            <a:rPr lang="zh-CN" altLang="en-US" sz="900" b="0" kern="1200" dirty="0">
              <a:solidFill>
                <a:schemeClr val="tx1"/>
              </a:solidFill>
              <a:latin typeface="微软雅黑" pitchFamily="34" charset="-122"/>
              <a:ea typeface="微软雅黑" pitchFamily="34" charset="-122"/>
            </a:rPr>
            <a:t>月</a:t>
          </a:r>
          <a:r>
            <a:rPr lang="en-US" altLang="zh-CN" sz="900" b="0" kern="1200" dirty="0">
              <a:solidFill>
                <a:schemeClr val="tx1"/>
              </a:solidFill>
              <a:latin typeface="微软雅黑" pitchFamily="34" charset="-122"/>
              <a:ea typeface="微软雅黑" pitchFamily="34" charset="-122"/>
            </a:rPr>
            <a:t>22</a:t>
          </a:r>
          <a:r>
            <a:rPr lang="zh-CN" altLang="en-US" sz="900" b="0" kern="1200" dirty="0">
              <a:solidFill>
                <a:schemeClr val="tx1"/>
              </a:solidFill>
              <a:latin typeface="微软雅黑" pitchFamily="34" charset="-122"/>
              <a:ea typeface="微软雅黑" pitchFamily="34" charset="-122"/>
            </a:rPr>
            <a:t>日启动）</a:t>
          </a:r>
        </a:p>
      </dsp:txBody>
      <dsp:txXfrm>
        <a:off x="32485" y="263986"/>
        <a:ext cx="563640" cy="558956"/>
      </dsp:txXfrm>
    </dsp:sp>
    <dsp:sp modelId="{C92AC22E-E2AC-464D-8651-8B4C5C2BA95A}">
      <dsp:nvSpPr>
        <dsp:cNvPr id="0" name=""/>
        <dsp:cNvSpPr/>
      </dsp:nvSpPr>
      <dsp:spPr>
        <a:xfrm>
          <a:off x="889361" y="234678"/>
          <a:ext cx="903265" cy="617571"/>
        </a:xfrm>
        <a:prstGeom prst="roundRect">
          <a:avLst/>
        </a:prstGeom>
        <a:solidFill>
          <a:schemeClr val="bg1"/>
        </a:solidFill>
        <a:ln w="38100" cap="flat" cmpd="sng" algn="ctr">
          <a:solidFill>
            <a:schemeClr val="accent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0"/>
            </a:spcAft>
          </a:pPr>
          <a:r>
            <a:rPr lang="zh-CN" altLang="en-US" sz="900" b="0" kern="1200" dirty="0">
              <a:solidFill>
                <a:schemeClr val="tx1"/>
              </a:solidFill>
              <a:latin typeface="微软雅黑" pitchFamily="34" charset="-122"/>
              <a:ea typeface="微软雅黑" pitchFamily="34" charset="-122"/>
            </a:rPr>
            <a:t>云宣讲</a:t>
          </a:r>
          <a:endParaRPr lang="en-US" altLang="zh-CN" sz="900" b="0" kern="1200" dirty="0">
            <a:solidFill>
              <a:schemeClr val="tx1"/>
            </a:solidFill>
            <a:latin typeface="微软雅黑" pitchFamily="34" charset="-122"/>
            <a:ea typeface="微软雅黑" pitchFamily="34" charset="-122"/>
          </a:endParaRPr>
        </a:p>
        <a:p>
          <a:pPr lvl="0" algn="ctr" defTabSz="400050">
            <a:lnSpc>
              <a:spcPct val="90000"/>
            </a:lnSpc>
            <a:spcBef>
              <a:spcPct val="0"/>
            </a:spcBef>
            <a:spcAft>
              <a:spcPts val="0"/>
            </a:spcAft>
          </a:pPr>
          <a:r>
            <a:rPr lang="zh-CN" altLang="en-US" sz="900" b="0" kern="1200" dirty="0">
              <a:solidFill>
                <a:schemeClr val="tx1"/>
              </a:solidFill>
              <a:latin typeface="微软雅黑" pitchFamily="34" charset="-122"/>
              <a:ea typeface="微软雅黑" pitchFamily="34" charset="-122"/>
            </a:rPr>
            <a:t>（</a:t>
          </a:r>
          <a:r>
            <a:rPr lang="en-US" altLang="zh-CN" sz="900" b="0" kern="1200" dirty="0">
              <a:solidFill>
                <a:schemeClr val="tx1"/>
              </a:solidFill>
              <a:latin typeface="微软雅黑" pitchFamily="34" charset="-122"/>
              <a:ea typeface="微软雅黑" pitchFamily="34" charset="-122"/>
            </a:rPr>
            <a:t>3</a:t>
          </a:r>
          <a:r>
            <a:rPr lang="zh-CN" altLang="en-US" sz="900" b="0" kern="1200" dirty="0">
              <a:solidFill>
                <a:schemeClr val="tx1"/>
              </a:solidFill>
              <a:latin typeface="微软雅黑" pitchFamily="34" charset="-122"/>
              <a:ea typeface="微软雅黑" pitchFamily="34" charset="-122"/>
            </a:rPr>
            <a:t>月</a:t>
          </a:r>
          <a:r>
            <a:rPr lang="en-US" altLang="zh-CN" sz="900" b="0" kern="1200" dirty="0">
              <a:solidFill>
                <a:schemeClr val="tx1"/>
              </a:solidFill>
              <a:latin typeface="微软雅黑" pitchFamily="34" charset="-122"/>
              <a:ea typeface="微软雅黑" pitchFamily="34" charset="-122"/>
            </a:rPr>
            <a:t>1</a:t>
          </a:r>
          <a:r>
            <a:rPr lang="zh-CN" altLang="en-US" sz="900" b="0" kern="1200" dirty="0">
              <a:solidFill>
                <a:schemeClr val="tx1"/>
              </a:solidFill>
              <a:latin typeface="微软雅黑" pitchFamily="34" charset="-122"/>
              <a:ea typeface="微软雅黑" pitchFamily="34" charset="-122"/>
            </a:rPr>
            <a:t>日网址开启）</a:t>
          </a:r>
        </a:p>
      </dsp:txBody>
      <dsp:txXfrm>
        <a:off x="919508" y="264825"/>
        <a:ext cx="842971" cy="557277"/>
      </dsp:txXfrm>
    </dsp:sp>
    <dsp:sp modelId="{E790F172-3E76-40B9-9C32-DFE21064377F}">
      <dsp:nvSpPr>
        <dsp:cNvPr id="0" name=""/>
        <dsp:cNvSpPr/>
      </dsp:nvSpPr>
      <dsp:spPr>
        <a:xfrm>
          <a:off x="2081161" y="234678"/>
          <a:ext cx="862473" cy="617571"/>
        </a:xfrm>
        <a:prstGeom prst="roundRect">
          <a:avLst/>
        </a:prstGeom>
        <a:solidFill>
          <a:schemeClr val="bg1"/>
        </a:solidFill>
        <a:ln w="38100" cap="flat" cmpd="sng" algn="ctr">
          <a:solidFill>
            <a:schemeClr val="accent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0"/>
            </a:spcAft>
          </a:pPr>
          <a:r>
            <a:rPr lang="en-US" altLang="zh-CN" sz="900" b="0" kern="1200" dirty="0">
              <a:solidFill>
                <a:schemeClr val="tx1"/>
              </a:solidFill>
              <a:latin typeface="微软雅黑" pitchFamily="34" charset="-122"/>
              <a:ea typeface="微软雅黑" pitchFamily="34" charset="-122"/>
            </a:rPr>
            <a:t>HR</a:t>
          </a:r>
          <a:r>
            <a:rPr lang="zh-CN" altLang="en-US" sz="900" b="0" kern="1200" dirty="0">
              <a:solidFill>
                <a:schemeClr val="tx1"/>
              </a:solidFill>
              <a:latin typeface="微软雅黑" pitchFamily="34" charset="-122"/>
              <a:ea typeface="微软雅黑" pitchFamily="34" charset="-122"/>
            </a:rPr>
            <a:t>面试</a:t>
          </a:r>
          <a:endParaRPr lang="en-US" altLang="zh-CN" sz="900" b="0" kern="1200" dirty="0">
            <a:solidFill>
              <a:schemeClr val="tx1"/>
            </a:solidFill>
            <a:latin typeface="微软雅黑" pitchFamily="34" charset="-122"/>
            <a:ea typeface="微软雅黑" pitchFamily="34" charset="-122"/>
          </a:endParaRPr>
        </a:p>
        <a:p>
          <a:pPr lvl="0" algn="ctr" defTabSz="400050">
            <a:lnSpc>
              <a:spcPct val="90000"/>
            </a:lnSpc>
            <a:spcBef>
              <a:spcPct val="0"/>
            </a:spcBef>
            <a:spcAft>
              <a:spcPts val="0"/>
            </a:spcAft>
          </a:pPr>
          <a:r>
            <a:rPr lang="zh-CN" altLang="en-US" sz="900" b="0" kern="1200" dirty="0">
              <a:solidFill>
                <a:schemeClr val="tx1"/>
              </a:solidFill>
              <a:latin typeface="微软雅黑" pitchFamily="34" charset="-122"/>
              <a:ea typeface="微软雅黑" pitchFamily="34" charset="-122"/>
            </a:rPr>
            <a:t>（</a:t>
          </a:r>
          <a:r>
            <a:rPr lang="en-US" altLang="zh-CN" sz="900" b="0" kern="1200" dirty="0">
              <a:solidFill>
                <a:schemeClr val="tx1"/>
              </a:solidFill>
              <a:latin typeface="微软雅黑" pitchFamily="34" charset="-122"/>
              <a:ea typeface="微软雅黑" pitchFamily="34" charset="-122"/>
            </a:rPr>
            <a:t>3</a:t>
          </a:r>
          <a:r>
            <a:rPr lang="zh-CN" altLang="en-US" sz="900" b="0" kern="1200" dirty="0">
              <a:solidFill>
                <a:schemeClr val="tx1"/>
              </a:solidFill>
              <a:latin typeface="微软雅黑" pitchFamily="34" charset="-122"/>
              <a:ea typeface="微软雅黑" pitchFamily="34" charset="-122"/>
            </a:rPr>
            <a:t>月</a:t>
          </a:r>
          <a:r>
            <a:rPr lang="en-US" altLang="zh-CN" sz="900" b="0" kern="1200" dirty="0">
              <a:solidFill>
                <a:schemeClr val="tx1"/>
              </a:solidFill>
              <a:latin typeface="微软雅黑" pitchFamily="34" charset="-122"/>
              <a:ea typeface="微软雅黑" pitchFamily="34" charset="-122"/>
            </a:rPr>
            <a:t>20</a:t>
          </a:r>
          <a:r>
            <a:rPr lang="zh-CN" altLang="en-US" sz="900" b="0" kern="1200" dirty="0">
              <a:solidFill>
                <a:schemeClr val="tx1"/>
              </a:solidFill>
              <a:latin typeface="微软雅黑" pitchFamily="34" charset="-122"/>
              <a:ea typeface="微软雅黑" pitchFamily="34" charset="-122"/>
            </a:rPr>
            <a:t>日启动）</a:t>
          </a:r>
        </a:p>
      </dsp:txBody>
      <dsp:txXfrm>
        <a:off x="2111308" y="264825"/>
        <a:ext cx="802179" cy="557277"/>
      </dsp:txXfrm>
    </dsp:sp>
    <dsp:sp modelId="{9ED1B0CC-CCE9-482F-BC0D-FAE650541CE6}">
      <dsp:nvSpPr>
        <dsp:cNvPr id="0" name=""/>
        <dsp:cNvSpPr/>
      </dsp:nvSpPr>
      <dsp:spPr>
        <a:xfrm>
          <a:off x="3206632" y="234678"/>
          <a:ext cx="813155" cy="617571"/>
        </a:xfrm>
        <a:prstGeom prst="roundRect">
          <a:avLst/>
        </a:prstGeom>
        <a:solidFill>
          <a:schemeClr val="bg1"/>
        </a:solidFill>
        <a:ln w="38100" cap="flat" cmpd="sng" algn="ctr">
          <a:solidFill>
            <a:schemeClr val="accent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ts val="0"/>
            </a:spcAft>
          </a:pPr>
          <a:r>
            <a:rPr lang="zh-CN" altLang="en-US" sz="900" b="0" kern="1200" dirty="0">
              <a:solidFill>
                <a:schemeClr val="tx1"/>
              </a:solidFill>
              <a:latin typeface="微软雅黑" pitchFamily="34" charset="-122"/>
              <a:ea typeface="微软雅黑" pitchFamily="34" charset="-122"/>
            </a:rPr>
            <a:t>业务面试</a:t>
          </a:r>
          <a:endParaRPr lang="en-US" altLang="zh-CN" sz="900" b="0" kern="1200" dirty="0">
            <a:solidFill>
              <a:schemeClr val="tx1"/>
            </a:solidFill>
            <a:latin typeface="微软雅黑" pitchFamily="34" charset="-122"/>
            <a:ea typeface="微软雅黑" pitchFamily="34" charset="-122"/>
          </a:endParaRPr>
        </a:p>
        <a:p>
          <a:pPr lvl="0" algn="ctr" defTabSz="400050">
            <a:lnSpc>
              <a:spcPct val="100000"/>
            </a:lnSpc>
            <a:spcBef>
              <a:spcPct val="0"/>
            </a:spcBef>
            <a:spcAft>
              <a:spcPts val="0"/>
            </a:spcAft>
          </a:pPr>
          <a:r>
            <a:rPr lang="zh-CN" altLang="en-US" sz="900" b="0" kern="1200" dirty="0">
              <a:solidFill>
                <a:schemeClr val="tx1"/>
              </a:solidFill>
              <a:latin typeface="微软雅黑" pitchFamily="34" charset="-122"/>
              <a:ea typeface="微软雅黑" pitchFamily="34" charset="-122"/>
            </a:rPr>
            <a:t>（</a:t>
          </a:r>
          <a:r>
            <a:rPr lang="en-US" altLang="zh-CN" sz="900" b="0" kern="1200" dirty="0">
              <a:solidFill>
                <a:schemeClr val="tx1"/>
              </a:solidFill>
              <a:latin typeface="微软雅黑" pitchFamily="34" charset="-122"/>
              <a:ea typeface="微软雅黑" pitchFamily="34" charset="-122"/>
            </a:rPr>
            <a:t>4</a:t>
          </a:r>
          <a:r>
            <a:rPr lang="zh-CN" altLang="en-US" sz="900" b="0" kern="1200" dirty="0">
              <a:solidFill>
                <a:schemeClr val="tx1"/>
              </a:solidFill>
              <a:latin typeface="微软雅黑" pitchFamily="34" charset="-122"/>
              <a:ea typeface="微软雅黑" pitchFamily="34" charset="-122"/>
            </a:rPr>
            <a:t>月</a:t>
          </a:r>
          <a:r>
            <a:rPr lang="en-US" altLang="zh-CN" sz="900" b="0" kern="1200" dirty="0">
              <a:solidFill>
                <a:schemeClr val="tx1"/>
              </a:solidFill>
              <a:latin typeface="微软雅黑" pitchFamily="34" charset="-122"/>
              <a:ea typeface="微软雅黑" pitchFamily="34" charset="-122"/>
            </a:rPr>
            <a:t>1</a:t>
          </a:r>
          <a:r>
            <a:rPr lang="zh-CN" altLang="en-US" sz="900" b="0" kern="1200" dirty="0">
              <a:solidFill>
                <a:schemeClr val="tx1"/>
              </a:solidFill>
              <a:latin typeface="微软雅黑" pitchFamily="34" charset="-122"/>
              <a:ea typeface="微软雅黑" pitchFamily="34" charset="-122"/>
            </a:rPr>
            <a:t>日启动）</a:t>
          </a:r>
        </a:p>
      </dsp:txBody>
      <dsp:txXfrm>
        <a:off x="3236779" y="264825"/>
        <a:ext cx="752861" cy="557277"/>
      </dsp:txXfrm>
    </dsp:sp>
    <dsp:sp modelId="{B92C5EB0-A22D-4345-9AAC-0B5E23B5E20C}">
      <dsp:nvSpPr>
        <dsp:cNvPr id="0" name=""/>
        <dsp:cNvSpPr/>
      </dsp:nvSpPr>
      <dsp:spPr>
        <a:xfrm>
          <a:off x="4282785" y="234678"/>
          <a:ext cx="817693" cy="617571"/>
        </a:xfrm>
        <a:prstGeom prst="roundRect">
          <a:avLst/>
        </a:prstGeom>
        <a:solidFill>
          <a:schemeClr val="bg1"/>
        </a:solidFill>
        <a:ln w="38100" cap="flat" cmpd="sng" algn="ctr">
          <a:solidFill>
            <a:schemeClr val="accent2"/>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0"/>
            </a:spcAft>
          </a:pPr>
          <a:r>
            <a:rPr lang="zh-CN" altLang="en-US" sz="900" b="0" kern="1200" dirty="0">
              <a:solidFill>
                <a:schemeClr val="tx1"/>
              </a:solidFill>
              <a:latin typeface="微软雅黑" pitchFamily="34" charset="-122"/>
              <a:ea typeface="微软雅黑" pitchFamily="34" charset="-122"/>
            </a:rPr>
            <a:t>综合面试</a:t>
          </a:r>
          <a:endParaRPr lang="en-US" altLang="zh-CN" sz="900" b="0" kern="1200" dirty="0">
            <a:solidFill>
              <a:schemeClr val="tx1"/>
            </a:solidFill>
            <a:latin typeface="微软雅黑" pitchFamily="34" charset="-122"/>
            <a:ea typeface="微软雅黑" pitchFamily="34" charset="-122"/>
          </a:endParaRPr>
        </a:p>
        <a:p>
          <a:pPr lvl="0" algn="ctr" defTabSz="400050">
            <a:lnSpc>
              <a:spcPct val="90000"/>
            </a:lnSpc>
            <a:spcBef>
              <a:spcPct val="0"/>
            </a:spcBef>
            <a:spcAft>
              <a:spcPts val="0"/>
            </a:spcAft>
          </a:pPr>
          <a:r>
            <a:rPr lang="zh-CN" altLang="en-US" sz="900" b="0" kern="1200" dirty="0">
              <a:solidFill>
                <a:schemeClr val="tx1"/>
              </a:solidFill>
              <a:latin typeface="微软雅黑" pitchFamily="34" charset="-122"/>
              <a:ea typeface="微软雅黑" pitchFamily="34" charset="-122"/>
            </a:rPr>
            <a:t>（</a:t>
          </a:r>
          <a:r>
            <a:rPr lang="en-US" altLang="zh-CN" sz="900" b="0" kern="1200" dirty="0">
              <a:solidFill>
                <a:schemeClr val="tx1"/>
              </a:solidFill>
              <a:latin typeface="微软雅黑" pitchFamily="34" charset="-122"/>
              <a:ea typeface="微软雅黑" pitchFamily="34" charset="-122"/>
            </a:rPr>
            <a:t>4</a:t>
          </a:r>
          <a:r>
            <a:rPr lang="zh-CN" altLang="en-US" sz="900" b="0" kern="1200" dirty="0">
              <a:solidFill>
                <a:schemeClr val="tx1"/>
              </a:solidFill>
              <a:latin typeface="微软雅黑" pitchFamily="34" charset="-122"/>
              <a:ea typeface="微软雅黑" pitchFamily="34" charset="-122"/>
            </a:rPr>
            <a:t>月</a:t>
          </a:r>
          <a:r>
            <a:rPr lang="en-US" altLang="zh-CN" sz="900" b="0" kern="1200" dirty="0">
              <a:solidFill>
                <a:schemeClr val="tx1"/>
              </a:solidFill>
              <a:latin typeface="微软雅黑" pitchFamily="34" charset="-122"/>
              <a:ea typeface="微软雅黑" pitchFamily="34" charset="-122"/>
            </a:rPr>
            <a:t>10</a:t>
          </a:r>
          <a:r>
            <a:rPr lang="zh-CN" altLang="en-US" sz="900" b="0" kern="1200" dirty="0">
              <a:solidFill>
                <a:schemeClr val="tx1"/>
              </a:solidFill>
              <a:latin typeface="微软雅黑" pitchFamily="34" charset="-122"/>
              <a:ea typeface="微软雅黑" pitchFamily="34" charset="-122"/>
            </a:rPr>
            <a:t>日启动）</a:t>
          </a:r>
        </a:p>
      </dsp:txBody>
      <dsp:txXfrm>
        <a:off x="4312932" y="264825"/>
        <a:ext cx="757399" cy="557277"/>
      </dsp:txXfrm>
    </dsp:sp>
    <dsp:sp modelId="{5335604E-A4BD-4731-96CB-F6C3066DC3D0}">
      <dsp:nvSpPr>
        <dsp:cNvPr id="0" name=""/>
        <dsp:cNvSpPr/>
      </dsp:nvSpPr>
      <dsp:spPr>
        <a:xfrm>
          <a:off x="5340186" y="233748"/>
          <a:ext cx="784568" cy="619432"/>
        </a:xfrm>
        <a:prstGeom prst="round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ts val="0"/>
            </a:spcAft>
          </a:pPr>
          <a:r>
            <a:rPr lang="en-US" altLang="zh-CN" sz="900" b="0" kern="1200" dirty="0">
              <a:latin typeface="微软雅黑" pitchFamily="34" charset="-122"/>
              <a:ea typeface="微软雅黑" pitchFamily="34" charset="-122"/>
            </a:rPr>
            <a:t>OFFER</a:t>
          </a:r>
        </a:p>
        <a:p>
          <a:pPr lvl="0" algn="ctr" defTabSz="400050">
            <a:lnSpc>
              <a:spcPct val="90000"/>
            </a:lnSpc>
            <a:spcBef>
              <a:spcPct val="0"/>
            </a:spcBef>
            <a:spcAft>
              <a:spcPts val="0"/>
            </a:spcAft>
          </a:pPr>
          <a:r>
            <a:rPr lang="zh-CN" altLang="en-US" sz="900" b="0" kern="1200" dirty="0">
              <a:latin typeface="微软雅黑" pitchFamily="34" charset="-122"/>
              <a:ea typeface="微软雅黑" pitchFamily="34" charset="-122"/>
            </a:rPr>
            <a:t>（</a:t>
          </a:r>
          <a:r>
            <a:rPr lang="en-US" altLang="zh-CN" sz="900" b="0" kern="1200" dirty="0">
              <a:latin typeface="微软雅黑" pitchFamily="34" charset="-122"/>
              <a:ea typeface="微软雅黑" pitchFamily="34" charset="-122"/>
            </a:rPr>
            <a:t>4</a:t>
          </a:r>
          <a:r>
            <a:rPr lang="zh-CN" altLang="en-US" sz="900" b="0" kern="1200" dirty="0">
              <a:latin typeface="微软雅黑" pitchFamily="34" charset="-122"/>
              <a:ea typeface="微软雅黑" pitchFamily="34" charset="-122"/>
            </a:rPr>
            <a:t>月</a:t>
          </a:r>
          <a:r>
            <a:rPr lang="en-US" altLang="zh-CN" sz="900" b="0" kern="1200" dirty="0">
              <a:latin typeface="微软雅黑" pitchFamily="34" charset="-122"/>
              <a:ea typeface="微软雅黑" pitchFamily="34" charset="-122"/>
            </a:rPr>
            <a:t>15</a:t>
          </a:r>
          <a:r>
            <a:rPr lang="zh-CN" altLang="en-US" sz="900" b="0" kern="1200" dirty="0">
              <a:latin typeface="微软雅黑" pitchFamily="34" charset="-122"/>
              <a:ea typeface="微软雅黑" pitchFamily="34" charset="-122"/>
            </a:rPr>
            <a:t>日前完成</a:t>
          </a:r>
          <a:r>
            <a:rPr lang="zh-CN" altLang="en-US" sz="900" b="0" kern="1200" dirty="0">
              <a:solidFill>
                <a:schemeClr val="bg1"/>
              </a:solidFill>
              <a:latin typeface="微软雅黑" pitchFamily="34" charset="-122"/>
              <a:ea typeface="微软雅黑" pitchFamily="34" charset="-122"/>
            </a:rPr>
            <a:t>）</a:t>
          </a:r>
        </a:p>
      </dsp:txBody>
      <dsp:txXfrm>
        <a:off x="5370424" y="263986"/>
        <a:ext cx="724092" cy="55895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vertAlign" val="mid"/>
      <dgm:param type="horzAlign" val="ctr"/>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1">
        <a:scrgbClr r="0" g="0" b="0"/>
      </a:effectRef>
      <a:fontRef idx="minor">
        <a:schemeClr val="lt1"/>
      </a:fontRef>
    </dgm:style>
  </dgm:styleLbl>
  <dgm:styleLbl name="asst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hp">
    <dgm:scene3d>
      <a:camera prst="orthographicFront"/>
      <a:lightRig rig="threePt" dir="t"/>
    </dgm:scene3d>
    <dgm:txPr/>
    <dgm:style>
      <a:lnRef idx="3">
        <a:scrgbClr r="0" g="0" b="0"/>
      </a:lnRef>
      <a:fillRef idx="1">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0">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txPr/>
    <dgm:style>
      <a:lnRef idx="3">
        <a:scrgbClr r="0" g="0" b="0"/>
      </a:lnRef>
      <a:fillRef idx="1">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1">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3">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BA415-0800-44E7-A4DB-7D585BDF1B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581</Words>
  <Characters>3318</Characters>
  <Lines>27</Lines>
  <Paragraphs>7</Paragraphs>
  <TotalTime>4005</TotalTime>
  <ScaleCrop>false</ScaleCrop>
  <LinksUpToDate>false</LinksUpToDate>
  <CharactersWithSpaces>3892</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2020-08-25T01:49:00Z</dcterms:created>
  <dc:creator>陈泽花c</dc:creator>
  <cp:lastModifiedBy>qzuser</cp:lastModifiedBy>
  <dcterms:modified xsi:type="dcterms:W3CDTF">2022-03-03T10:16:38Z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07340E75DFD94FC6838E2C032D007280</vt:lpwstr>
  </property>
</Properties>
</file>