
<file path=[Content_Types].xml><?xml version="1.0" encoding="utf-8"?>
<Types xmlns="http://schemas.openxmlformats.org/package/2006/content-types">
  <Default Extension="xml" ContentType="application/xml"/>
  <Default Extension="jpeg" ContentType="image/jpeg"/>
  <Default Extension="JPG" ContentType="image/.jp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5"/>
        <w:shd w:val="clear" w:color="auto" w:fill="FFFFFF"/>
        <w:spacing w:before="0" w:beforeAutospacing="0" w:after="0" w:afterAutospacing="0" w:line="384" w:lineRule="atLeast"/>
        <w:jc w:val="center"/>
        <w:rPr>
          <w:b/>
          <w:sz w:val="32"/>
          <w:szCs w:val="32"/>
        </w:rPr>
      </w:pPr>
      <w:r>
        <w:rPr>
          <w:rFonts w:hint="eastAsia" w:ascii="微软雅黑" w:hAnsi="微软雅黑" w:eastAsia="微软雅黑" w:cs="微软雅黑"/>
          <w:b/>
          <w:sz w:val="32"/>
          <w:szCs w:val="32"/>
        </w:rPr>
        <w:t>鲜丰水果2022届“鲜行者”校园招聘简章</w:t>
      </w:r>
    </w:p>
    <w:p>
      <w:pPr>
        <w:pStyle w:val="5"/>
        <w:shd w:val="clear" w:color="auto" w:fill="FFFFFF"/>
        <w:spacing w:before="0" w:beforeAutospacing="0" w:after="0" w:afterAutospacing="0"/>
        <w:jc w:val="both"/>
        <w:rPr>
          <w:rFonts w:ascii="微软雅黑" w:hAnsi="微软雅黑" w:eastAsia="微软雅黑" w:cs="微软雅黑"/>
          <w:b/>
          <w:bCs/>
          <w:sz w:val="18"/>
          <w:szCs w:val="18"/>
        </w:rPr>
      </w:pPr>
      <w:r>
        <w:rPr>
          <w:rFonts w:hint="eastAsia" w:ascii="微软雅黑" w:hAnsi="微软雅黑" w:eastAsia="微软雅黑" w:cs="微软雅黑"/>
          <w:b/>
          <w:bCs/>
          <w:sz w:val="18"/>
          <w:szCs w:val="18"/>
        </w:rPr>
        <w:t>一、公司简介：</w:t>
      </w:r>
    </w:p>
    <w:p>
      <w:pPr>
        <w:ind w:firstLine="420"/>
        <w:rPr>
          <w:rFonts w:ascii="微软雅黑" w:hAnsi="微软雅黑" w:eastAsia="微软雅黑" w:cs="微软雅黑"/>
          <w:sz w:val="18"/>
          <w:szCs w:val="18"/>
        </w:rPr>
      </w:pPr>
      <w:r>
        <w:rPr>
          <w:rFonts w:hint="eastAsia" w:ascii="微软雅黑" w:hAnsi="微软雅黑" w:eastAsia="微软雅黑" w:cs="微软雅黑"/>
          <w:sz w:val="18"/>
          <w:szCs w:val="18"/>
        </w:rPr>
        <w:t>鲜丰水果始创于1997年，历经24年发展现已成为一家集新零售、智慧冷链物流和供应链B2B平台的全球化企业。公司先后荣获农业产业化国家重点龙头企业、长三角独角兽企业、浙江省信用管理示范企业、浙江省新零售示范企业、浙江省著名商标等荣誉称号。</w:t>
      </w:r>
    </w:p>
    <w:p>
      <w:pPr>
        <w:ind w:firstLine="420"/>
        <w:rPr>
          <w:rFonts w:ascii="微软雅黑" w:hAnsi="微软雅黑" w:eastAsia="微软雅黑" w:cs="微软雅黑"/>
          <w:sz w:val="18"/>
          <w:szCs w:val="18"/>
        </w:rPr>
      </w:pPr>
      <w:r>
        <w:rPr>
          <w:rFonts w:hint="eastAsia" w:ascii="微软雅黑" w:hAnsi="微软雅黑" w:eastAsia="微软雅黑" w:cs="微软雅黑"/>
          <w:sz w:val="18"/>
          <w:szCs w:val="18"/>
        </w:rPr>
        <w:t>目前门店数量超2000家，主要辐射江、浙、沪、皖、渝、川、豫、陕、鄂、湘、赣、闽、津等省（市），拥有5大品牌、23个共计37万平米的现代化冷链仓储中心、200多位产品专家常年驻扎全球300多个种植基地，监控种植和采摘过程，实现供应链的稳定性和可靠性。</w:t>
      </w:r>
    </w:p>
    <w:p>
      <w:pPr>
        <w:ind w:firstLine="420"/>
        <w:rPr>
          <w:rFonts w:ascii="微软雅黑" w:hAnsi="微软雅黑" w:eastAsia="微软雅黑" w:cs="微软雅黑"/>
          <w:sz w:val="18"/>
          <w:szCs w:val="18"/>
        </w:rPr>
      </w:pPr>
      <w:r>
        <w:rPr>
          <w:rFonts w:hint="eastAsia" w:ascii="微软雅黑" w:hAnsi="微软雅黑" w:eastAsia="微软雅黑" w:cs="微软雅黑"/>
          <w:sz w:val="18"/>
          <w:szCs w:val="18"/>
        </w:rPr>
        <w:t>鲜丰水果致力于通过优质的果品品质，一流的顾客服务，积极承担社会责任，构建全球领鲜的数字化水果生态圈，让客户吃到更新鲜、更好吃、更安全的高性价比水果，让果农、供应商、加盟商、员工等伙伴共创共享生态价值，用水果让生活更美好。</w:t>
      </w:r>
    </w:p>
    <w:p>
      <w:pPr>
        <w:ind w:firstLine="420"/>
        <w:rPr>
          <w:rFonts w:ascii="微软雅黑" w:hAnsi="微软雅黑" w:eastAsia="微软雅黑" w:cs="微软雅黑"/>
          <w:sz w:val="18"/>
          <w:szCs w:val="18"/>
        </w:rPr>
      </w:pPr>
      <w:r>
        <w:rPr>
          <w:rFonts w:hint="eastAsia" w:ascii="微软雅黑" w:hAnsi="微软雅黑" w:eastAsia="微软雅黑" w:cs="微软雅黑"/>
          <w:sz w:val="18"/>
          <w:szCs w:val="18"/>
        </w:rPr>
        <w:t>加入鲜丰，让梦想和对未来的憧憬作为每一步行动的方向和指引，成就不凡的人生价值和企业愿景！</w:t>
      </w:r>
    </w:p>
    <w:p>
      <w:pPr>
        <w:ind w:firstLine="420"/>
        <w:rPr>
          <w:rFonts w:ascii="微软雅黑" w:hAnsi="微软雅黑" w:eastAsia="微软雅黑" w:cs="微软雅黑"/>
          <w:sz w:val="18"/>
          <w:szCs w:val="18"/>
        </w:rPr>
      </w:pPr>
    </w:p>
    <w:p>
      <w:pPr>
        <w:rPr>
          <w:rFonts w:ascii="微软雅黑" w:hAnsi="微软雅黑" w:eastAsia="微软雅黑" w:cs="微软雅黑"/>
          <w:b/>
          <w:color w:val="000000" w:themeColor="text1"/>
          <w:sz w:val="18"/>
          <w:szCs w:val="18"/>
          <w14:textFill>
            <w14:solidFill>
              <w14:schemeClr w14:val="tx1"/>
            </w14:solidFill>
          </w14:textFill>
        </w:rPr>
      </w:pPr>
      <w:r>
        <w:rPr>
          <w:rFonts w:hint="eastAsia" w:ascii="微软雅黑" w:hAnsi="微软雅黑" w:eastAsia="微软雅黑" w:cs="微软雅黑"/>
          <w:b/>
          <w:color w:val="000000" w:themeColor="text1"/>
          <w:sz w:val="18"/>
          <w:szCs w:val="18"/>
          <w14:textFill>
            <w14:solidFill>
              <w14:schemeClr w14:val="tx1"/>
            </w14:solidFill>
          </w14:textFill>
        </w:rPr>
        <w:t>二、招聘岗位：</w:t>
      </w:r>
    </w:p>
    <w:p>
      <w:pPr>
        <w:rPr>
          <w:rFonts w:ascii="微软雅黑" w:hAnsi="微软雅黑" w:eastAsia="微软雅黑" w:cs="微软雅黑"/>
          <w:bCs/>
          <w:color w:val="000000" w:themeColor="text1"/>
          <w:sz w:val="18"/>
          <w:szCs w:val="18"/>
          <w14:textFill>
            <w14:solidFill>
              <w14:schemeClr w14:val="tx1"/>
            </w14:solidFill>
          </w14:textFill>
        </w:rPr>
      </w:pPr>
      <w:r>
        <w:rPr>
          <w:rFonts w:hint="eastAsia" w:ascii="微软雅黑" w:hAnsi="微软雅黑" w:eastAsia="微软雅黑" w:cs="微软雅黑"/>
          <w:b/>
          <w:color w:val="000000" w:themeColor="text1"/>
          <w:sz w:val="18"/>
          <w:szCs w:val="18"/>
          <w14:textFill>
            <w14:solidFill>
              <w14:schemeClr w14:val="tx1"/>
            </w14:solidFill>
          </w14:textFill>
        </w:rPr>
        <w:t>岗位1：</w:t>
      </w:r>
      <w:r>
        <w:rPr>
          <w:rFonts w:hint="eastAsia" w:ascii="微软雅黑" w:hAnsi="微软雅黑" w:eastAsia="微软雅黑" w:cs="微软雅黑"/>
          <w:bCs/>
          <w:color w:val="000000" w:themeColor="text1"/>
          <w:sz w:val="18"/>
          <w:szCs w:val="18"/>
          <w14:textFill>
            <w14:solidFill>
              <w14:schemeClr w14:val="tx1"/>
            </w14:solidFill>
          </w14:textFill>
        </w:rPr>
        <w:t>连锁运营管理方向；招聘需求：</w:t>
      </w:r>
      <w:r>
        <w:rPr>
          <w:rFonts w:ascii="微软雅黑" w:hAnsi="微软雅黑" w:eastAsia="微软雅黑" w:cs="微软雅黑"/>
          <w:bCs/>
          <w:color w:val="000000" w:themeColor="text1"/>
          <w:sz w:val="18"/>
          <w:szCs w:val="18"/>
          <w14:textFill>
            <w14:solidFill>
              <w14:schemeClr w14:val="tx1"/>
            </w14:solidFill>
          </w14:textFill>
        </w:rPr>
        <w:t>71</w:t>
      </w:r>
      <w:r>
        <w:rPr>
          <w:rFonts w:hint="eastAsia" w:ascii="微软雅黑" w:hAnsi="微软雅黑" w:eastAsia="微软雅黑" w:cs="微软雅黑"/>
          <w:bCs/>
          <w:color w:val="000000" w:themeColor="text1"/>
          <w:sz w:val="18"/>
          <w:szCs w:val="18"/>
          <w14:textFill>
            <w14:solidFill>
              <w14:schemeClr w14:val="tx1"/>
            </w14:solidFill>
          </w14:textFill>
        </w:rPr>
        <w:t>名；基本要求：</w:t>
      </w:r>
      <w:r>
        <w:rPr>
          <w:rFonts w:hint="eastAsia" w:ascii="微软雅黑" w:hAnsi="微软雅黑" w:eastAsia="微软雅黑" w:cs="微软雅黑"/>
          <w:bCs/>
          <w:color w:val="000000"/>
          <w:sz w:val="18"/>
          <w:szCs w:val="18"/>
        </w:rPr>
        <w:t>本科及以上学历，专业不限</w:t>
      </w:r>
    </w:p>
    <w:p>
      <w:pPr>
        <w:rPr>
          <w:rFonts w:ascii="微软雅黑" w:hAnsi="微软雅黑" w:eastAsia="微软雅黑" w:cs="微软雅黑"/>
          <w:b/>
          <w:color w:val="000000"/>
          <w:sz w:val="18"/>
          <w:szCs w:val="18"/>
        </w:rPr>
      </w:pPr>
      <w:r>
        <w:rPr>
          <w:rFonts w:hint="eastAsia" w:ascii="微软雅黑" w:hAnsi="微软雅黑" w:eastAsia="微软雅黑" w:cs="微软雅黑"/>
          <w:b/>
          <w:color w:val="000000"/>
          <w:sz w:val="18"/>
          <w:szCs w:val="18"/>
        </w:rPr>
        <w:t>岗位</w:t>
      </w:r>
      <w:r>
        <w:rPr>
          <w:rFonts w:ascii="微软雅黑" w:hAnsi="微软雅黑" w:eastAsia="微软雅黑" w:cs="微软雅黑"/>
          <w:b/>
          <w:color w:val="000000"/>
          <w:sz w:val="18"/>
          <w:szCs w:val="18"/>
        </w:rPr>
        <w:t>2</w:t>
      </w:r>
      <w:r>
        <w:rPr>
          <w:rFonts w:hint="eastAsia" w:ascii="微软雅黑" w:hAnsi="微软雅黑" w:eastAsia="微软雅黑" w:cs="微软雅黑"/>
          <w:b/>
          <w:color w:val="000000"/>
          <w:sz w:val="18"/>
          <w:szCs w:val="18"/>
        </w:rPr>
        <w:t>：</w:t>
      </w:r>
      <w:r>
        <w:rPr>
          <w:rFonts w:hint="eastAsia" w:ascii="微软雅黑" w:hAnsi="微软雅黑" w:eastAsia="微软雅黑" w:cs="微软雅黑"/>
          <w:bCs/>
          <w:color w:val="000000"/>
          <w:sz w:val="18"/>
          <w:szCs w:val="18"/>
        </w:rPr>
        <w:t>线上运营</w:t>
      </w:r>
      <w:r>
        <w:rPr>
          <w:rFonts w:hint="eastAsia" w:ascii="微软雅黑" w:hAnsi="微软雅黑" w:eastAsia="微软雅黑" w:cs="微软雅黑"/>
          <w:bCs/>
          <w:color w:val="000000" w:themeColor="text1"/>
          <w:sz w:val="18"/>
          <w:szCs w:val="18"/>
          <w14:textFill>
            <w14:solidFill>
              <w14:schemeClr w14:val="tx1"/>
            </w14:solidFill>
          </w14:textFill>
        </w:rPr>
        <w:t>方向</w:t>
      </w:r>
      <w:r>
        <w:rPr>
          <w:rFonts w:hint="eastAsia" w:ascii="微软雅黑" w:hAnsi="微软雅黑" w:eastAsia="微软雅黑" w:cs="微软雅黑"/>
          <w:bCs/>
          <w:color w:val="000000"/>
          <w:sz w:val="18"/>
          <w:szCs w:val="18"/>
        </w:rPr>
        <w:t>；招聘需求：5名；基本要求：本科及以上学历，电子商务、市场营销等相关专业优先</w:t>
      </w:r>
    </w:p>
    <w:p>
      <w:pPr>
        <w:rPr>
          <w:rFonts w:ascii="宋体" w:hAnsi="宋体" w:eastAsia="宋体" w:cs="宋体"/>
          <w:bCs/>
          <w:szCs w:val="21"/>
          <w:shd w:val="clear" w:color="auto" w:fill="FFFFFF"/>
        </w:rPr>
      </w:pPr>
      <w:r>
        <w:rPr>
          <w:rFonts w:hint="eastAsia" w:ascii="微软雅黑" w:hAnsi="微软雅黑" w:eastAsia="微软雅黑" w:cs="微软雅黑"/>
          <w:b/>
          <w:color w:val="000000"/>
          <w:sz w:val="18"/>
          <w:szCs w:val="18"/>
        </w:rPr>
        <w:t>岗位</w:t>
      </w:r>
      <w:r>
        <w:rPr>
          <w:rFonts w:ascii="微软雅黑" w:hAnsi="微软雅黑" w:eastAsia="微软雅黑" w:cs="微软雅黑"/>
          <w:b/>
          <w:color w:val="000000"/>
          <w:sz w:val="18"/>
          <w:szCs w:val="18"/>
        </w:rPr>
        <w:t>3</w:t>
      </w:r>
      <w:r>
        <w:rPr>
          <w:rFonts w:hint="eastAsia" w:ascii="微软雅黑" w:hAnsi="微软雅黑" w:eastAsia="微软雅黑" w:cs="微软雅黑"/>
          <w:b/>
          <w:color w:val="000000"/>
          <w:sz w:val="18"/>
          <w:szCs w:val="18"/>
        </w:rPr>
        <w:t>：</w:t>
      </w:r>
      <w:r>
        <w:rPr>
          <w:rFonts w:hint="eastAsia" w:ascii="微软雅黑" w:hAnsi="微软雅黑" w:eastAsia="微软雅黑" w:cs="微软雅黑"/>
          <w:bCs/>
          <w:color w:val="000000"/>
          <w:sz w:val="18"/>
          <w:szCs w:val="18"/>
        </w:rPr>
        <w:t>产品运营</w:t>
      </w:r>
      <w:r>
        <w:rPr>
          <w:rFonts w:hint="eastAsia" w:ascii="微软雅黑" w:hAnsi="微软雅黑" w:eastAsia="微软雅黑" w:cs="微软雅黑"/>
          <w:bCs/>
          <w:color w:val="000000" w:themeColor="text1"/>
          <w:sz w:val="18"/>
          <w:szCs w:val="18"/>
          <w14:textFill>
            <w14:solidFill>
              <w14:schemeClr w14:val="tx1"/>
            </w14:solidFill>
          </w14:textFill>
        </w:rPr>
        <w:t>方向</w:t>
      </w:r>
      <w:r>
        <w:rPr>
          <w:rFonts w:hint="eastAsia" w:ascii="微软雅黑" w:hAnsi="微软雅黑" w:eastAsia="微软雅黑" w:cs="微软雅黑"/>
          <w:bCs/>
          <w:color w:val="000000"/>
          <w:sz w:val="18"/>
          <w:szCs w:val="18"/>
        </w:rPr>
        <w:t>；招聘需求：5名；基本要求：</w:t>
      </w:r>
      <w:r>
        <w:rPr>
          <w:rFonts w:hint="eastAsia" w:ascii="微软雅黑" w:hAnsi="微软雅黑" w:eastAsia="微软雅黑" w:cs="微软雅黑"/>
          <w:bCs/>
          <w:color w:val="000000" w:themeColor="text1"/>
          <w:sz w:val="18"/>
          <w:szCs w:val="18"/>
          <w14:textFill>
            <w14:solidFill>
              <w14:schemeClr w14:val="tx1"/>
            </w14:solidFill>
          </w14:textFill>
        </w:rPr>
        <w:t>本科及以上学历，市</w:t>
      </w:r>
      <w:r>
        <w:rPr>
          <w:rFonts w:hint="eastAsia" w:ascii="微软雅黑" w:hAnsi="微软雅黑" w:eastAsia="微软雅黑" w:cs="微软雅黑"/>
          <w:bCs/>
          <w:color w:val="000000"/>
          <w:sz w:val="18"/>
          <w:szCs w:val="18"/>
        </w:rPr>
        <w:t>场营销、统计学、数学、计算机等相关专业优先考虑</w:t>
      </w:r>
      <w:r>
        <w:rPr>
          <w:rFonts w:hint="eastAsia" w:ascii="宋体" w:hAnsi="宋体" w:eastAsia="宋体" w:cs="宋体"/>
          <w:bCs/>
          <w:szCs w:val="21"/>
          <w:shd w:val="clear" w:color="auto" w:fill="FFFFFF"/>
        </w:rPr>
        <w:t> </w:t>
      </w:r>
    </w:p>
    <w:p>
      <w:pPr>
        <w:rPr>
          <w:rFonts w:ascii="微软雅黑" w:hAnsi="微软雅黑" w:eastAsia="微软雅黑" w:cs="微软雅黑"/>
          <w:bCs/>
          <w:color w:val="000000"/>
          <w:sz w:val="18"/>
          <w:szCs w:val="18"/>
        </w:rPr>
      </w:pPr>
      <w:r>
        <w:rPr>
          <w:rFonts w:hint="eastAsia" w:ascii="微软雅黑" w:hAnsi="微软雅黑" w:eastAsia="微软雅黑" w:cs="微软雅黑"/>
          <w:b/>
          <w:color w:val="000000" w:themeColor="text1"/>
          <w:sz w:val="18"/>
          <w:szCs w:val="18"/>
          <w14:textFill>
            <w14:solidFill>
              <w14:schemeClr w14:val="tx1"/>
            </w14:solidFill>
          </w14:textFill>
        </w:rPr>
        <w:t>岗位</w:t>
      </w:r>
      <w:r>
        <w:rPr>
          <w:rFonts w:ascii="微软雅黑" w:hAnsi="微软雅黑" w:eastAsia="微软雅黑" w:cs="微软雅黑"/>
          <w:b/>
          <w:color w:val="000000" w:themeColor="text1"/>
          <w:sz w:val="18"/>
          <w:szCs w:val="18"/>
          <w14:textFill>
            <w14:solidFill>
              <w14:schemeClr w14:val="tx1"/>
            </w14:solidFill>
          </w14:textFill>
        </w:rPr>
        <w:t>4</w:t>
      </w:r>
      <w:r>
        <w:rPr>
          <w:rFonts w:hint="eastAsia" w:ascii="微软雅黑" w:hAnsi="微软雅黑" w:eastAsia="微软雅黑" w:cs="微软雅黑"/>
          <w:b/>
          <w:color w:val="000000" w:themeColor="text1"/>
          <w:sz w:val="18"/>
          <w:szCs w:val="18"/>
          <w14:textFill>
            <w14:solidFill>
              <w14:schemeClr w14:val="tx1"/>
            </w14:solidFill>
          </w14:textFill>
        </w:rPr>
        <w:t>：</w:t>
      </w:r>
      <w:r>
        <w:rPr>
          <w:rFonts w:hint="eastAsia" w:ascii="微软雅黑" w:hAnsi="微软雅黑" w:eastAsia="微软雅黑" w:cs="微软雅黑"/>
          <w:bCs/>
          <w:color w:val="000000"/>
          <w:sz w:val="18"/>
          <w:szCs w:val="18"/>
        </w:rPr>
        <w:t>市场企划</w:t>
      </w:r>
      <w:r>
        <w:rPr>
          <w:rFonts w:hint="eastAsia" w:ascii="微软雅黑" w:hAnsi="微软雅黑" w:eastAsia="微软雅黑" w:cs="微软雅黑"/>
          <w:bCs/>
          <w:color w:val="000000" w:themeColor="text1"/>
          <w:sz w:val="18"/>
          <w:szCs w:val="18"/>
          <w14:textFill>
            <w14:solidFill>
              <w14:schemeClr w14:val="tx1"/>
            </w14:solidFill>
          </w14:textFill>
        </w:rPr>
        <w:t>方向</w:t>
      </w:r>
      <w:r>
        <w:rPr>
          <w:rFonts w:hint="eastAsia" w:ascii="微软雅黑" w:hAnsi="微软雅黑" w:eastAsia="微软雅黑" w:cs="微软雅黑"/>
          <w:bCs/>
          <w:color w:val="000000"/>
          <w:sz w:val="18"/>
          <w:szCs w:val="18"/>
        </w:rPr>
        <w:t>；招聘需求：</w:t>
      </w:r>
      <w:r>
        <w:rPr>
          <w:rFonts w:ascii="微软雅黑" w:hAnsi="微软雅黑" w:eastAsia="微软雅黑" w:cs="微软雅黑"/>
          <w:bCs/>
          <w:color w:val="000000"/>
          <w:sz w:val="18"/>
          <w:szCs w:val="18"/>
        </w:rPr>
        <w:t>2</w:t>
      </w:r>
      <w:r>
        <w:rPr>
          <w:rFonts w:hint="eastAsia" w:ascii="微软雅黑" w:hAnsi="微软雅黑" w:eastAsia="微软雅黑" w:cs="微软雅黑"/>
          <w:bCs/>
          <w:color w:val="000000"/>
          <w:sz w:val="18"/>
          <w:szCs w:val="18"/>
        </w:rPr>
        <w:t>名；基本要求：</w:t>
      </w:r>
      <w:r>
        <w:rPr>
          <w:rFonts w:hint="eastAsia" w:ascii="微软雅黑" w:hAnsi="微软雅黑" w:eastAsia="微软雅黑" w:cs="微软雅黑"/>
          <w:bCs/>
          <w:color w:val="000000" w:themeColor="text1"/>
          <w:sz w:val="18"/>
          <w:szCs w:val="18"/>
          <w14:textFill>
            <w14:solidFill>
              <w14:schemeClr w14:val="tx1"/>
            </w14:solidFill>
          </w14:textFill>
        </w:rPr>
        <w:t>本科及以上学历，市场营销、工商管理、电子商务、经济学、统计学等相关</w:t>
      </w:r>
      <w:r>
        <w:rPr>
          <w:rFonts w:hint="eastAsia" w:ascii="微软雅黑" w:hAnsi="微软雅黑" w:eastAsia="微软雅黑" w:cs="微软雅黑"/>
          <w:bCs/>
          <w:color w:val="000000"/>
          <w:sz w:val="18"/>
          <w:szCs w:val="18"/>
        </w:rPr>
        <w:t>专业优先</w:t>
      </w:r>
    </w:p>
    <w:p>
      <w:pPr>
        <w:rPr>
          <w:rFonts w:ascii="微软雅黑" w:hAnsi="微软雅黑" w:eastAsia="微软雅黑" w:cs="微软雅黑"/>
          <w:bCs/>
          <w:color w:val="000000"/>
          <w:sz w:val="18"/>
          <w:szCs w:val="18"/>
        </w:rPr>
      </w:pPr>
      <w:r>
        <w:rPr>
          <w:rFonts w:hint="eastAsia" w:ascii="微软雅黑" w:hAnsi="微软雅黑" w:eastAsia="微软雅黑" w:cs="微软雅黑"/>
          <w:b/>
          <w:color w:val="000000"/>
          <w:sz w:val="18"/>
          <w:szCs w:val="18"/>
        </w:rPr>
        <w:t>岗位</w:t>
      </w:r>
      <w:r>
        <w:rPr>
          <w:rFonts w:ascii="微软雅黑" w:hAnsi="微软雅黑" w:eastAsia="微软雅黑" w:cs="微软雅黑"/>
          <w:b/>
          <w:color w:val="000000"/>
          <w:sz w:val="18"/>
          <w:szCs w:val="18"/>
        </w:rPr>
        <w:t>5</w:t>
      </w:r>
      <w:r>
        <w:rPr>
          <w:rFonts w:hint="eastAsia" w:ascii="微软雅黑" w:hAnsi="微软雅黑" w:eastAsia="微软雅黑" w:cs="微软雅黑"/>
          <w:b/>
          <w:color w:val="000000"/>
          <w:sz w:val="18"/>
          <w:szCs w:val="18"/>
        </w:rPr>
        <w:t>：</w:t>
      </w:r>
      <w:r>
        <w:rPr>
          <w:rFonts w:hint="eastAsia" w:ascii="微软雅黑" w:hAnsi="微软雅黑" w:eastAsia="微软雅黑" w:cs="微软雅黑"/>
          <w:bCs/>
          <w:color w:val="000000"/>
          <w:sz w:val="18"/>
          <w:szCs w:val="18"/>
        </w:rPr>
        <w:t>产品采购</w:t>
      </w:r>
      <w:r>
        <w:rPr>
          <w:rFonts w:hint="eastAsia" w:ascii="微软雅黑" w:hAnsi="微软雅黑" w:eastAsia="微软雅黑" w:cs="微软雅黑"/>
          <w:bCs/>
          <w:color w:val="000000" w:themeColor="text1"/>
          <w:sz w:val="18"/>
          <w:szCs w:val="18"/>
          <w14:textFill>
            <w14:solidFill>
              <w14:schemeClr w14:val="tx1"/>
            </w14:solidFill>
          </w14:textFill>
        </w:rPr>
        <w:t>方向</w:t>
      </w:r>
      <w:r>
        <w:rPr>
          <w:rFonts w:hint="eastAsia" w:ascii="微软雅黑" w:hAnsi="微软雅黑" w:eastAsia="微软雅黑" w:cs="微软雅黑"/>
          <w:bCs/>
          <w:color w:val="000000"/>
          <w:sz w:val="18"/>
          <w:szCs w:val="18"/>
        </w:rPr>
        <w:t>；招聘需求：</w:t>
      </w:r>
      <w:r>
        <w:rPr>
          <w:rFonts w:ascii="微软雅黑" w:hAnsi="微软雅黑" w:eastAsia="微软雅黑" w:cs="微软雅黑"/>
          <w:bCs/>
          <w:color w:val="000000"/>
          <w:sz w:val="18"/>
          <w:szCs w:val="18"/>
        </w:rPr>
        <w:t>22</w:t>
      </w:r>
      <w:r>
        <w:rPr>
          <w:rFonts w:hint="eastAsia" w:ascii="微软雅黑" w:hAnsi="微软雅黑" w:eastAsia="微软雅黑" w:cs="微软雅黑"/>
          <w:bCs/>
          <w:color w:val="000000"/>
          <w:sz w:val="18"/>
          <w:szCs w:val="18"/>
        </w:rPr>
        <w:t>名；基本要求：</w:t>
      </w:r>
      <w:r>
        <w:rPr>
          <w:rFonts w:hint="eastAsia" w:ascii="微软雅黑" w:hAnsi="微软雅黑" w:eastAsia="微软雅黑" w:cs="微软雅黑"/>
          <w:bCs/>
          <w:color w:val="000000" w:themeColor="text1"/>
          <w:sz w:val="18"/>
          <w:szCs w:val="18"/>
          <w14:textFill>
            <w14:solidFill>
              <w14:schemeClr w14:val="tx1"/>
            </w14:solidFill>
          </w14:textFill>
        </w:rPr>
        <w:t>本科及以上学历，商务英语、西班牙语、泰语、越南语、经济贸易、农业类、财经类、市场营销、农林种植、国际贸易、食品科学与工程等相关专业优先</w:t>
      </w:r>
    </w:p>
    <w:p>
      <w:pPr>
        <w:rPr>
          <w:rFonts w:ascii="微软雅黑" w:hAnsi="微软雅黑" w:eastAsia="微软雅黑" w:cs="微软雅黑"/>
          <w:bCs/>
          <w:color w:val="000000" w:themeColor="text1"/>
          <w:sz w:val="18"/>
          <w:szCs w:val="18"/>
          <w14:textFill>
            <w14:solidFill>
              <w14:schemeClr w14:val="tx1"/>
            </w14:solidFill>
          </w14:textFill>
        </w:rPr>
      </w:pPr>
      <w:r>
        <w:rPr>
          <w:rFonts w:hint="eastAsia" w:ascii="微软雅黑" w:hAnsi="微软雅黑" w:eastAsia="微软雅黑" w:cs="微软雅黑"/>
          <w:b/>
          <w:color w:val="000000"/>
          <w:sz w:val="18"/>
          <w:szCs w:val="18"/>
        </w:rPr>
        <w:t>岗位6：</w:t>
      </w:r>
      <w:r>
        <w:rPr>
          <w:rFonts w:hint="eastAsia" w:ascii="微软雅黑" w:hAnsi="微软雅黑" w:eastAsia="微软雅黑" w:cs="微软雅黑"/>
          <w:bCs/>
          <w:color w:val="000000"/>
          <w:sz w:val="18"/>
          <w:szCs w:val="18"/>
        </w:rPr>
        <w:t>关务</w:t>
      </w:r>
      <w:r>
        <w:rPr>
          <w:rFonts w:hint="eastAsia" w:ascii="微软雅黑" w:hAnsi="微软雅黑" w:eastAsia="微软雅黑" w:cs="微软雅黑"/>
          <w:bCs/>
          <w:color w:val="000000" w:themeColor="text1"/>
          <w:sz w:val="18"/>
          <w:szCs w:val="18"/>
          <w14:textFill>
            <w14:solidFill>
              <w14:schemeClr w14:val="tx1"/>
            </w14:solidFill>
          </w14:textFill>
        </w:rPr>
        <w:t>方向</w:t>
      </w:r>
      <w:r>
        <w:rPr>
          <w:rFonts w:hint="eastAsia" w:ascii="微软雅黑" w:hAnsi="微软雅黑" w:eastAsia="微软雅黑" w:cs="微软雅黑"/>
          <w:bCs/>
          <w:color w:val="000000"/>
          <w:sz w:val="18"/>
          <w:szCs w:val="18"/>
        </w:rPr>
        <w:t>；招聘需求：</w:t>
      </w:r>
      <w:r>
        <w:rPr>
          <w:rFonts w:ascii="微软雅黑" w:hAnsi="微软雅黑" w:eastAsia="微软雅黑" w:cs="微软雅黑"/>
          <w:bCs/>
          <w:color w:val="000000"/>
          <w:sz w:val="18"/>
          <w:szCs w:val="18"/>
        </w:rPr>
        <w:t>2</w:t>
      </w:r>
      <w:r>
        <w:rPr>
          <w:rFonts w:hint="eastAsia" w:ascii="微软雅黑" w:hAnsi="微软雅黑" w:eastAsia="微软雅黑" w:cs="微软雅黑"/>
          <w:bCs/>
          <w:color w:val="000000"/>
          <w:sz w:val="18"/>
          <w:szCs w:val="18"/>
        </w:rPr>
        <w:t>名；基本要求：</w:t>
      </w:r>
      <w:r>
        <w:rPr>
          <w:rFonts w:hint="eastAsia" w:ascii="微软雅黑" w:hAnsi="微软雅黑" w:eastAsia="微软雅黑" w:cs="微软雅黑"/>
          <w:bCs/>
          <w:color w:val="000000" w:themeColor="text1"/>
          <w:sz w:val="18"/>
          <w:szCs w:val="18"/>
          <w14:textFill>
            <w14:solidFill>
              <w14:schemeClr w14:val="tx1"/>
            </w14:solidFill>
          </w14:textFill>
        </w:rPr>
        <w:t>本科及以上学历，商务英语、国际贸易等相关专业优先</w:t>
      </w:r>
    </w:p>
    <w:p>
      <w:pPr>
        <w:rPr>
          <w:rFonts w:ascii="微软雅黑" w:hAnsi="微软雅黑" w:eastAsia="微软雅黑" w:cs="微软雅黑"/>
          <w:bCs/>
          <w:color w:val="000000"/>
          <w:sz w:val="18"/>
          <w:szCs w:val="18"/>
        </w:rPr>
      </w:pPr>
      <w:r>
        <w:rPr>
          <w:rFonts w:hint="eastAsia" w:ascii="微软雅黑" w:hAnsi="微软雅黑" w:eastAsia="微软雅黑" w:cs="微软雅黑"/>
          <w:b/>
          <w:color w:val="000000"/>
          <w:sz w:val="18"/>
          <w:szCs w:val="18"/>
        </w:rPr>
        <w:t>岗位</w:t>
      </w:r>
      <w:r>
        <w:rPr>
          <w:rFonts w:ascii="微软雅黑" w:hAnsi="微软雅黑" w:eastAsia="微软雅黑" w:cs="微软雅黑"/>
          <w:b/>
          <w:color w:val="000000"/>
          <w:sz w:val="18"/>
          <w:szCs w:val="18"/>
        </w:rPr>
        <w:t>7</w:t>
      </w:r>
      <w:r>
        <w:rPr>
          <w:rFonts w:hint="eastAsia" w:ascii="微软雅黑" w:hAnsi="微软雅黑" w:eastAsia="微软雅黑" w:cs="微软雅黑"/>
          <w:b/>
          <w:color w:val="000000"/>
          <w:sz w:val="18"/>
          <w:szCs w:val="18"/>
        </w:rPr>
        <w:t>：</w:t>
      </w:r>
      <w:r>
        <w:rPr>
          <w:rFonts w:hint="eastAsia" w:ascii="微软雅黑" w:hAnsi="微软雅黑" w:eastAsia="微软雅黑" w:cs="微软雅黑"/>
          <w:bCs/>
          <w:color w:val="000000"/>
          <w:sz w:val="18"/>
          <w:szCs w:val="18"/>
        </w:rPr>
        <w:t>品控</w:t>
      </w:r>
      <w:r>
        <w:rPr>
          <w:rFonts w:hint="eastAsia" w:ascii="微软雅黑" w:hAnsi="微软雅黑" w:eastAsia="微软雅黑" w:cs="微软雅黑"/>
          <w:bCs/>
          <w:color w:val="000000" w:themeColor="text1"/>
          <w:sz w:val="18"/>
          <w:szCs w:val="18"/>
          <w14:textFill>
            <w14:solidFill>
              <w14:schemeClr w14:val="tx1"/>
            </w14:solidFill>
          </w14:textFill>
        </w:rPr>
        <w:t>方向</w:t>
      </w:r>
      <w:r>
        <w:rPr>
          <w:rFonts w:hint="eastAsia" w:ascii="微软雅黑" w:hAnsi="微软雅黑" w:eastAsia="微软雅黑" w:cs="微软雅黑"/>
          <w:bCs/>
          <w:color w:val="000000"/>
          <w:sz w:val="18"/>
          <w:szCs w:val="18"/>
        </w:rPr>
        <w:t>；招聘需求：</w:t>
      </w:r>
      <w:r>
        <w:rPr>
          <w:rFonts w:ascii="微软雅黑" w:hAnsi="微软雅黑" w:eastAsia="微软雅黑" w:cs="微软雅黑"/>
          <w:bCs/>
          <w:color w:val="000000"/>
          <w:sz w:val="18"/>
          <w:szCs w:val="18"/>
        </w:rPr>
        <w:t>4</w:t>
      </w:r>
      <w:r>
        <w:rPr>
          <w:rFonts w:hint="eastAsia" w:ascii="微软雅黑" w:hAnsi="微软雅黑" w:eastAsia="微软雅黑" w:cs="微软雅黑"/>
          <w:bCs/>
          <w:color w:val="000000"/>
          <w:sz w:val="18"/>
          <w:szCs w:val="18"/>
        </w:rPr>
        <w:t>名；基本要求：</w:t>
      </w:r>
      <w:r>
        <w:rPr>
          <w:rFonts w:hint="eastAsia" w:ascii="微软雅黑" w:hAnsi="微软雅黑" w:eastAsia="微软雅黑" w:cs="微软雅黑"/>
          <w:bCs/>
          <w:color w:val="000000" w:themeColor="text1"/>
          <w:sz w:val="18"/>
          <w:szCs w:val="18"/>
          <w14:textFill>
            <w14:solidFill>
              <w14:schemeClr w14:val="tx1"/>
            </w14:solidFill>
          </w14:textFill>
        </w:rPr>
        <w:t>本科及以上学历，</w:t>
      </w:r>
      <w:r>
        <w:rPr>
          <w:rFonts w:hint="eastAsia" w:ascii="微软雅黑" w:hAnsi="微软雅黑" w:eastAsia="微软雅黑" w:cs="微软雅黑"/>
          <w:bCs/>
          <w:color w:val="000000"/>
          <w:sz w:val="18"/>
          <w:szCs w:val="18"/>
        </w:rPr>
        <w:t>食品、质量检测类相关专业优先</w:t>
      </w:r>
    </w:p>
    <w:p>
      <w:pPr>
        <w:rPr>
          <w:rFonts w:ascii="微软雅黑" w:hAnsi="微软雅黑" w:eastAsia="微软雅黑" w:cs="微软雅黑"/>
          <w:b/>
          <w:color w:val="000000"/>
          <w:sz w:val="18"/>
          <w:szCs w:val="18"/>
        </w:rPr>
      </w:pPr>
      <w:r>
        <w:rPr>
          <w:rFonts w:hint="eastAsia" w:ascii="微软雅黑" w:hAnsi="微软雅黑" w:eastAsia="微软雅黑" w:cs="微软雅黑"/>
          <w:b/>
          <w:color w:val="000000"/>
          <w:sz w:val="18"/>
          <w:szCs w:val="18"/>
        </w:rPr>
        <w:t>岗位</w:t>
      </w:r>
      <w:r>
        <w:rPr>
          <w:rFonts w:ascii="微软雅黑" w:hAnsi="微软雅黑" w:eastAsia="微软雅黑" w:cs="微软雅黑"/>
          <w:b/>
          <w:color w:val="000000"/>
          <w:sz w:val="18"/>
          <w:szCs w:val="18"/>
        </w:rPr>
        <w:t>8</w:t>
      </w:r>
      <w:r>
        <w:rPr>
          <w:rFonts w:hint="eastAsia" w:ascii="微软雅黑" w:hAnsi="微软雅黑" w:eastAsia="微软雅黑" w:cs="微软雅黑"/>
          <w:b/>
          <w:color w:val="000000"/>
          <w:sz w:val="18"/>
          <w:szCs w:val="18"/>
        </w:rPr>
        <w:t>：</w:t>
      </w:r>
      <w:r>
        <w:rPr>
          <w:rFonts w:hint="eastAsia" w:ascii="微软雅黑" w:hAnsi="微软雅黑" w:eastAsia="微软雅黑" w:cs="微软雅黑"/>
          <w:bCs/>
          <w:color w:val="000000"/>
          <w:sz w:val="18"/>
          <w:szCs w:val="18"/>
        </w:rPr>
        <w:t>物流管理</w:t>
      </w:r>
      <w:r>
        <w:rPr>
          <w:rFonts w:hint="eastAsia" w:ascii="微软雅黑" w:hAnsi="微软雅黑" w:eastAsia="微软雅黑" w:cs="微软雅黑"/>
          <w:bCs/>
          <w:color w:val="000000" w:themeColor="text1"/>
          <w:sz w:val="18"/>
          <w:szCs w:val="18"/>
          <w14:textFill>
            <w14:solidFill>
              <w14:schemeClr w14:val="tx1"/>
            </w14:solidFill>
          </w14:textFill>
        </w:rPr>
        <w:t>方向</w:t>
      </w:r>
      <w:r>
        <w:rPr>
          <w:rFonts w:hint="eastAsia" w:ascii="微软雅黑" w:hAnsi="微软雅黑" w:eastAsia="微软雅黑" w:cs="微软雅黑"/>
          <w:bCs/>
          <w:color w:val="000000"/>
          <w:sz w:val="18"/>
          <w:szCs w:val="18"/>
        </w:rPr>
        <w:t>；招聘需求：</w:t>
      </w:r>
      <w:r>
        <w:rPr>
          <w:rFonts w:ascii="微软雅黑" w:hAnsi="微软雅黑" w:eastAsia="微软雅黑" w:cs="微软雅黑"/>
          <w:bCs/>
          <w:color w:val="000000"/>
          <w:sz w:val="18"/>
          <w:szCs w:val="18"/>
        </w:rPr>
        <w:t>5</w:t>
      </w:r>
      <w:r>
        <w:rPr>
          <w:rFonts w:hint="eastAsia" w:ascii="微软雅黑" w:hAnsi="微软雅黑" w:eastAsia="微软雅黑" w:cs="微软雅黑"/>
          <w:bCs/>
          <w:color w:val="000000"/>
          <w:sz w:val="18"/>
          <w:szCs w:val="18"/>
        </w:rPr>
        <w:t>名；基本要求：</w:t>
      </w:r>
      <w:r>
        <w:rPr>
          <w:rFonts w:hint="eastAsia" w:ascii="微软雅黑" w:hAnsi="微软雅黑" w:eastAsia="微软雅黑" w:cs="微软雅黑"/>
          <w:bCs/>
          <w:color w:val="000000" w:themeColor="text1"/>
          <w:sz w:val="18"/>
          <w:szCs w:val="18"/>
          <w14:textFill>
            <w14:solidFill>
              <w14:schemeClr w14:val="tx1"/>
            </w14:solidFill>
          </w14:textFill>
        </w:rPr>
        <w:t>本科及以上学历，数学、统计学、财务学、金融学、物流管理、供应链管理</w:t>
      </w:r>
      <w:r>
        <w:rPr>
          <w:rFonts w:hint="eastAsia" w:ascii="微软雅黑" w:hAnsi="微软雅黑" w:eastAsia="微软雅黑" w:cs="微软雅黑"/>
          <w:bCs/>
          <w:color w:val="000000"/>
          <w:sz w:val="18"/>
          <w:szCs w:val="18"/>
        </w:rPr>
        <w:t>专业优先</w:t>
      </w:r>
    </w:p>
    <w:p>
      <w:pPr>
        <w:rPr>
          <w:rFonts w:ascii="微软雅黑" w:hAnsi="微软雅黑" w:eastAsia="微软雅黑" w:cs="微软雅黑"/>
          <w:bCs/>
          <w:color w:val="000000"/>
          <w:sz w:val="18"/>
          <w:szCs w:val="18"/>
        </w:rPr>
      </w:pPr>
      <w:r>
        <w:rPr>
          <w:rFonts w:hint="eastAsia" w:ascii="微软雅黑" w:hAnsi="微软雅黑" w:eastAsia="微软雅黑" w:cs="微软雅黑"/>
          <w:b/>
          <w:color w:val="000000"/>
          <w:sz w:val="18"/>
          <w:szCs w:val="18"/>
        </w:rPr>
        <w:t>岗位</w:t>
      </w:r>
      <w:r>
        <w:rPr>
          <w:rFonts w:ascii="微软雅黑" w:hAnsi="微软雅黑" w:eastAsia="微软雅黑" w:cs="微软雅黑"/>
          <w:b/>
          <w:color w:val="000000"/>
          <w:sz w:val="18"/>
          <w:szCs w:val="18"/>
        </w:rPr>
        <w:t>9</w:t>
      </w:r>
      <w:r>
        <w:rPr>
          <w:rFonts w:hint="eastAsia" w:ascii="微软雅黑" w:hAnsi="微软雅黑" w:eastAsia="微软雅黑" w:cs="微软雅黑"/>
          <w:b/>
          <w:color w:val="000000"/>
          <w:sz w:val="18"/>
          <w:szCs w:val="18"/>
        </w:rPr>
        <w:t>：</w:t>
      </w:r>
      <w:r>
        <w:rPr>
          <w:rFonts w:hint="eastAsia" w:ascii="微软雅黑" w:hAnsi="微软雅黑" w:eastAsia="微软雅黑" w:cs="微软雅黑"/>
          <w:bCs/>
          <w:color w:val="000000"/>
          <w:sz w:val="18"/>
          <w:szCs w:val="18"/>
        </w:rPr>
        <w:t>销售管理方向；招聘需求：5名；基本要求：本科及以上学历，经济学、管理学、工商管理、市场营销、电子商务、统计学等相关专业优先</w:t>
      </w:r>
    </w:p>
    <w:p>
      <w:pPr>
        <w:rPr>
          <w:rFonts w:ascii="微软雅黑" w:hAnsi="微软雅黑" w:eastAsia="微软雅黑" w:cs="微软雅黑"/>
          <w:b/>
          <w:color w:val="000000"/>
          <w:sz w:val="18"/>
          <w:szCs w:val="18"/>
        </w:rPr>
      </w:pPr>
      <w:r>
        <w:rPr>
          <w:rFonts w:hint="eastAsia" w:ascii="微软雅黑" w:hAnsi="微软雅黑" w:eastAsia="微软雅黑" w:cs="微软雅黑"/>
          <w:b/>
          <w:color w:val="000000"/>
          <w:sz w:val="18"/>
          <w:szCs w:val="18"/>
        </w:rPr>
        <w:t>岗位1</w:t>
      </w:r>
      <w:r>
        <w:rPr>
          <w:rFonts w:ascii="微软雅黑" w:hAnsi="微软雅黑" w:eastAsia="微软雅黑" w:cs="微软雅黑"/>
          <w:b/>
          <w:color w:val="000000"/>
          <w:sz w:val="18"/>
          <w:szCs w:val="18"/>
        </w:rPr>
        <w:t>0</w:t>
      </w:r>
      <w:r>
        <w:rPr>
          <w:rFonts w:hint="eastAsia" w:ascii="微软雅黑" w:hAnsi="微软雅黑" w:eastAsia="微软雅黑" w:cs="微软雅黑"/>
          <w:b/>
          <w:color w:val="000000"/>
          <w:sz w:val="18"/>
          <w:szCs w:val="18"/>
        </w:rPr>
        <w:t>：</w:t>
      </w:r>
      <w:r>
        <w:rPr>
          <w:rFonts w:hint="eastAsia" w:ascii="微软雅黑" w:hAnsi="微软雅黑" w:eastAsia="微软雅黑" w:cs="微软雅黑"/>
          <w:bCs/>
          <w:color w:val="000000" w:themeColor="text1"/>
          <w:sz w:val="18"/>
          <w:szCs w:val="18"/>
          <w14:textFill>
            <w14:solidFill>
              <w14:schemeClr w14:val="tx1"/>
            </w14:solidFill>
          </w14:textFill>
        </w:rPr>
        <w:t>财经管理方向；招聘需求：</w:t>
      </w:r>
      <w:r>
        <w:rPr>
          <w:rFonts w:ascii="微软雅黑" w:hAnsi="微软雅黑" w:eastAsia="微软雅黑" w:cs="微软雅黑"/>
          <w:bCs/>
          <w:color w:val="000000" w:themeColor="text1"/>
          <w:sz w:val="18"/>
          <w:szCs w:val="18"/>
          <w14:textFill>
            <w14:solidFill>
              <w14:schemeClr w14:val="tx1"/>
            </w14:solidFill>
          </w14:textFill>
        </w:rPr>
        <w:t>5</w:t>
      </w:r>
      <w:r>
        <w:rPr>
          <w:rFonts w:hint="eastAsia" w:ascii="微软雅黑" w:hAnsi="微软雅黑" w:eastAsia="微软雅黑" w:cs="微软雅黑"/>
          <w:bCs/>
          <w:color w:val="000000" w:themeColor="text1"/>
          <w:sz w:val="18"/>
          <w:szCs w:val="18"/>
          <w14:textFill>
            <w14:solidFill>
              <w14:schemeClr w14:val="tx1"/>
            </w14:solidFill>
          </w14:textFill>
        </w:rPr>
        <w:t>名；基本要求：本科及以上学历，财务管理、会计学、金融等相关专业优先</w:t>
      </w:r>
    </w:p>
    <w:p>
      <w:pPr>
        <w:rPr>
          <w:rFonts w:ascii="微软雅黑" w:hAnsi="微软雅黑" w:eastAsia="微软雅黑" w:cs="微软雅黑"/>
          <w:bCs/>
          <w:color w:val="000000"/>
          <w:sz w:val="18"/>
          <w:szCs w:val="18"/>
        </w:rPr>
      </w:pPr>
      <w:r>
        <w:rPr>
          <w:rFonts w:hint="eastAsia" w:ascii="微软雅黑" w:hAnsi="微软雅黑" w:eastAsia="微软雅黑" w:cs="微软雅黑"/>
          <w:b/>
          <w:color w:val="000000"/>
          <w:sz w:val="18"/>
          <w:szCs w:val="18"/>
        </w:rPr>
        <w:t>岗位1</w:t>
      </w:r>
      <w:r>
        <w:rPr>
          <w:rFonts w:ascii="微软雅黑" w:hAnsi="微软雅黑" w:eastAsia="微软雅黑" w:cs="微软雅黑"/>
          <w:b/>
          <w:color w:val="000000"/>
          <w:sz w:val="18"/>
          <w:szCs w:val="18"/>
        </w:rPr>
        <w:t>1</w:t>
      </w:r>
      <w:r>
        <w:rPr>
          <w:rFonts w:hint="eastAsia" w:ascii="微软雅黑" w:hAnsi="微软雅黑" w:eastAsia="微软雅黑" w:cs="微软雅黑"/>
          <w:b/>
          <w:color w:val="000000"/>
          <w:sz w:val="18"/>
          <w:szCs w:val="18"/>
        </w:rPr>
        <w:t>：</w:t>
      </w:r>
      <w:r>
        <w:rPr>
          <w:rFonts w:hint="eastAsia" w:ascii="微软雅黑" w:hAnsi="微软雅黑" w:eastAsia="微软雅黑" w:cs="微软雅黑"/>
          <w:bCs/>
          <w:color w:val="000000"/>
          <w:sz w:val="18"/>
          <w:szCs w:val="18"/>
        </w:rPr>
        <w:t>人力资源管理</w:t>
      </w:r>
      <w:r>
        <w:rPr>
          <w:rFonts w:hint="eastAsia" w:ascii="微软雅黑" w:hAnsi="微软雅黑" w:eastAsia="微软雅黑" w:cs="微软雅黑"/>
          <w:bCs/>
          <w:color w:val="000000" w:themeColor="text1"/>
          <w:sz w:val="18"/>
          <w:szCs w:val="18"/>
          <w14:textFill>
            <w14:solidFill>
              <w14:schemeClr w14:val="tx1"/>
            </w14:solidFill>
          </w14:textFill>
        </w:rPr>
        <w:t>方向</w:t>
      </w:r>
      <w:r>
        <w:rPr>
          <w:rFonts w:hint="eastAsia" w:ascii="微软雅黑" w:hAnsi="微软雅黑" w:eastAsia="微软雅黑" w:cs="微软雅黑"/>
          <w:bCs/>
          <w:color w:val="000000"/>
          <w:sz w:val="18"/>
          <w:szCs w:val="18"/>
        </w:rPr>
        <w:t>；招聘需求：5名；基本要求：</w:t>
      </w:r>
      <w:r>
        <w:rPr>
          <w:rFonts w:hint="eastAsia" w:ascii="微软雅黑" w:hAnsi="微软雅黑" w:eastAsia="微软雅黑" w:cs="微软雅黑"/>
          <w:bCs/>
          <w:color w:val="000000" w:themeColor="text1"/>
          <w:sz w:val="18"/>
          <w:szCs w:val="18"/>
          <w14:textFill>
            <w14:solidFill>
              <w14:schemeClr w14:val="tx1"/>
            </w14:solidFill>
          </w14:textFill>
        </w:rPr>
        <w:t>本科及以上学历，人力资源、工商管理、管理类等相关专业</w:t>
      </w:r>
      <w:r>
        <w:rPr>
          <w:rFonts w:hint="eastAsia" w:ascii="微软雅黑" w:hAnsi="微软雅黑" w:eastAsia="微软雅黑" w:cs="微软雅黑"/>
          <w:bCs/>
          <w:color w:val="000000"/>
          <w:sz w:val="18"/>
          <w:szCs w:val="18"/>
        </w:rPr>
        <w:t>优先</w:t>
      </w:r>
    </w:p>
    <w:p>
      <w:pPr>
        <w:rPr>
          <w:rFonts w:ascii="微软雅黑" w:hAnsi="微软雅黑" w:eastAsia="微软雅黑" w:cs="微软雅黑"/>
          <w:bCs/>
          <w:color w:val="000000"/>
          <w:sz w:val="18"/>
          <w:szCs w:val="18"/>
        </w:rPr>
      </w:pPr>
      <w:r>
        <w:rPr>
          <w:rFonts w:hint="eastAsia" w:ascii="微软雅黑" w:hAnsi="微软雅黑" w:eastAsia="微软雅黑" w:cs="微软雅黑"/>
          <w:b/>
          <w:color w:val="000000"/>
          <w:sz w:val="18"/>
          <w:szCs w:val="18"/>
        </w:rPr>
        <w:t>岗位1</w:t>
      </w:r>
      <w:r>
        <w:rPr>
          <w:rFonts w:ascii="微软雅黑" w:hAnsi="微软雅黑" w:eastAsia="微软雅黑" w:cs="微软雅黑"/>
          <w:b/>
          <w:color w:val="000000"/>
          <w:sz w:val="18"/>
          <w:szCs w:val="18"/>
        </w:rPr>
        <w:t>2</w:t>
      </w:r>
      <w:r>
        <w:rPr>
          <w:rFonts w:hint="eastAsia" w:ascii="微软雅黑" w:hAnsi="微软雅黑" w:eastAsia="微软雅黑" w:cs="微软雅黑"/>
          <w:b/>
          <w:color w:val="000000"/>
          <w:sz w:val="18"/>
          <w:szCs w:val="18"/>
        </w:rPr>
        <w:t>：</w:t>
      </w:r>
      <w:r>
        <w:rPr>
          <w:rFonts w:hint="eastAsia" w:ascii="微软雅黑" w:hAnsi="微软雅黑" w:eastAsia="微软雅黑" w:cs="微软雅黑"/>
          <w:bCs/>
          <w:color w:val="000000"/>
          <w:sz w:val="18"/>
          <w:szCs w:val="18"/>
        </w:rPr>
        <w:t>总裁助理</w:t>
      </w:r>
      <w:r>
        <w:rPr>
          <w:rFonts w:hint="eastAsia" w:ascii="微软雅黑" w:hAnsi="微软雅黑" w:eastAsia="微软雅黑" w:cs="微软雅黑"/>
          <w:bCs/>
          <w:color w:val="000000" w:themeColor="text1"/>
          <w:sz w:val="18"/>
          <w:szCs w:val="18"/>
          <w14:textFill>
            <w14:solidFill>
              <w14:schemeClr w14:val="tx1"/>
            </w14:solidFill>
          </w14:textFill>
        </w:rPr>
        <w:t>方向</w:t>
      </w:r>
      <w:r>
        <w:rPr>
          <w:rFonts w:hint="eastAsia" w:ascii="微软雅黑" w:hAnsi="微软雅黑" w:eastAsia="微软雅黑" w:cs="微软雅黑"/>
          <w:bCs/>
          <w:color w:val="000000"/>
          <w:sz w:val="18"/>
          <w:szCs w:val="18"/>
        </w:rPr>
        <w:t>；招聘需求：2名；基本要求：本科及以上学历，</w:t>
      </w:r>
      <w:r>
        <w:rPr>
          <w:rFonts w:hint="eastAsia" w:ascii="微软雅黑" w:hAnsi="微软雅黑" w:eastAsia="微软雅黑" w:cs="微软雅黑"/>
          <w:bCs/>
          <w:color w:val="000000" w:themeColor="text1"/>
          <w:sz w:val="18"/>
          <w:szCs w:val="18"/>
          <w14:textFill>
            <w14:solidFill>
              <w14:schemeClr w14:val="tx1"/>
            </w14:solidFill>
          </w14:textFill>
        </w:rPr>
        <w:t>统计学、管理学、投资管理、金融学、理工类等相关专业优先</w:t>
      </w:r>
    </w:p>
    <w:p>
      <w:pPr>
        <w:rPr>
          <w:rFonts w:hint="eastAsia" w:ascii="微软雅黑" w:hAnsi="微软雅黑" w:eastAsia="微软雅黑" w:cs="微软雅黑"/>
          <w:bCs/>
          <w:color w:val="000000"/>
          <w:sz w:val="18"/>
          <w:szCs w:val="18"/>
        </w:rPr>
      </w:pPr>
      <w:r>
        <w:rPr>
          <w:rFonts w:hint="eastAsia" w:ascii="微软雅黑" w:hAnsi="微软雅黑" w:eastAsia="微软雅黑" w:cs="微软雅黑"/>
          <w:b/>
          <w:color w:val="000000"/>
          <w:sz w:val="18"/>
          <w:szCs w:val="18"/>
        </w:rPr>
        <w:t>岗位1</w:t>
      </w:r>
      <w:r>
        <w:rPr>
          <w:rFonts w:ascii="微软雅黑" w:hAnsi="微软雅黑" w:eastAsia="微软雅黑" w:cs="微软雅黑"/>
          <w:b/>
          <w:color w:val="000000"/>
          <w:sz w:val="18"/>
          <w:szCs w:val="18"/>
        </w:rPr>
        <w:t>3</w:t>
      </w:r>
      <w:r>
        <w:rPr>
          <w:rFonts w:hint="eastAsia" w:ascii="微软雅黑" w:hAnsi="微软雅黑" w:eastAsia="微软雅黑" w:cs="微软雅黑"/>
          <w:b/>
          <w:color w:val="000000"/>
          <w:sz w:val="18"/>
          <w:szCs w:val="18"/>
        </w:rPr>
        <w:t>：</w:t>
      </w:r>
      <w:r>
        <w:rPr>
          <w:rFonts w:hint="eastAsia" w:ascii="微软雅黑" w:hAnsi="微软雅黑" w:eastAsia="微软雅黑" w:cs="微软雅黑"/>
          <w:bCs/>
          <w:color w:val="000000"/>
          <w:sz w:val="18"/>
          <w:szCs w:val="18"/>
        </w:rPr>
        <w:t>IT方向；招聘需求：</w:t>
      </w:r>
      <w:r>
        <w:rPr>
          <w:rFonts w:ascii="微软雅黑" w:hAnsi="微软雅黑" w:eastAsia="微软雅黑" w:cs="微软雅黑"/>
          <w:bCs/>
          <w:color w:val="000000"/>
          <w:sz w:val="18"/>
          <w:szCs w:val="18"/>
        </w:rPr>
        <w:t>3</w:t>
      </w:r>
      <w:r>
        <w:rPr>
          <w:rFonts w:hint="eastAsia" w:ascii="微软雅黑" w:hAnsi="微软雅黑" w:eastAsia="微软雅黑" w:cs="微软雅黑"/>
          <w:bCs/>
          <w:color w:val="000000"/>
          <w:sz w:val="18"/>
          <w:szCs w:val="18"/>
        </w:rPr>
        <w:t>名；基本要求：本科及以上学历，计算机科学与技术、软件工程相关专业优先</w:t>
      </w:r>
    </w:p>
    <w:p>
      <w:pPr>
        <w:rPr>
          <w:rFonts w:hint="eastAsia" w:ascii="微软雅黑" w:hAnsi="微软雅黑" w:eastAsia="微软雅黑" w:cs="微软雅黑"/>
          <w:bCs/>
          <w:color w:val="000000"/>
          <w:sz w:val="18"/>
          <w:szCs w:val="18"/>
        </w:rPr>
      </w:pPr>
    </w:p>
    <w:p>
      <w:pPr>
        <w:tabs>
          <w:tab w:val="left" w:pos="1860"/>
        </w:tabs>
        <w:jc w:val="left"/>
        <w:rPr>
          <w:rFonts w:ascii="微软雅黑" w:hAnsi="微软雅黑" w:eastAsia="微软雅黑" w:cs="微软雅黑"/>
          <w:b/>
          <w:sz w:val="18"/>
          <w:szCs w:val="18"/>
        </w:rPr>
      </w:pPr>
      <w:r>
        <w:rPr>
          <w:rFonts w:hint="eastAsia" w:ascii="微软雅黑" w:hAnsi="微软雅黑" w:eastAsia="微软雅黑" w:cs="微软雅黑"/>
          <w:b/>
          <w:sz w:val="18"/>
          <w:szCs w:val="18"/>
        </w:rPr>
        <w:t>三、培训发展：</w:t>
      </w:r>
    </w:p>
    <w:p>
      <w:pPr>
        <w:keepNext w:val="0"/>
        <w:keepLines w:val="0"/>
        <w:pageBreakBefore w:val="0"/>
        <w:widowControl/>
        <w:shd w:val="clear" w:color="auto" w:fill="FFFFFF"/>
        <w:kinsoku/>
        <w:wordWrap/>
        <w:overflowPunct/>
        <w:topLinePunct w:val="0"/>
        <w:autoSpaceDE/>
        <w:autoSpaceDN/>
        <w:bidi w:val="0"/>
        <w:adjustRightInd/>
        <w:snapToGrid/>
        <w:textAlignment w:val="auto"/>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1、“树人工程”</w:t>
      </w:r>
    </w:p>
    <w:p>
      <w:pPr>
        <w:keepNext w:val="0"/>
        <w:keepLines w:val="0"/>
        <w:pageBreakBefore w:val="0"/>
        <w:widowControl/>
        <w:shd w:val="clear" w:color="auto" w:fill="FFFFFF"/>
        <w:kinsoku/>
        <w:wordWrap/>
        <w:overflowPunct/>
        <w:topLinePunct w:val="0"/>
        <w:autoSpaceDE/>
        <w:autoSpaceDN/>
        <w:bidi w:val="0"/>
        <w:adjustRightInd/>
        <w:snapToGrid/>
        <w:textAlignment w:val="auto"/>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“树人工程”是公司一项重要的人才发展工程，培训项目包括鲜芽计划、鲜苗计划、鲜花计划、鲜果计划与金果计划，为公司的发展培养不同需求的人才。</w:t>
      </w:r>
    </w:p>
    <w:p>
      <w:pPr>
        <w:keepNext w:val="0"/>
        <w:keepLines w:val="0"/>
        <w:pageBreakBefore w:val="0"/>
        <w:widowControl/>
        <w:shd w:val="clear" w:color="auto" w:fill="FFFFFF"/>
        <w:kinsoku/>
        <w:wordWrap/>
        <w:overflowPunct/>
        <w:topLinePunct w:val="0"/>
        <w:autoSpaceDE/>
        <w:autoSpaceDN/>
        <w:bidi w:val="0"/>
        <w:adjustRightInd/>
        <w:snapToGrid/>
        <w:textAlignment w:val="auto"/>
        <w:rPr>
          <w:rFonts w:hint="eastAsia" w:ascii="微软雅黑" w:hAnsi="微软雅黑" w:eastAsia="微软雅黑" w:cs="微软雅黑"/>
          <w:sz w:val="18"/>
          <w:szCs w:val="18"/>
          <w:lang w:val="en-US" w:eastAsia="zh-CN"/>
        </w:rPr>
      </w:pPr>
    </w:p>
    <w:p>
      <w:pPr>
        <w:keepNext w:val="0"/>
        <w:keepLines w:val="0"/>
        <w:pageBreakBefore w:val="0"/>
        <w:widowControl/>
        <w:shd w:val="clear" w:color="auto" w:fill="FFFFFF"/>
        <w:kinsoku/>
        <w:wordWrap/>
        <w:overflowPunct/>
        <w:topLinePunct w:val="0"/>
        <w:autoSpaceDE/>
        <w:autoSpaceDN/>
        <w:bidi w:val="0"/>
        <w:adjustRightInd/>
        <w:snapToGrid/>
        <w:textAlignment w:val="auto"/>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2、“鲜行者”项目</w:t>
      </w:r>
    </w:p>
    <w:p>
      <w:pPr>
        <w:keepNext w:val="0"/>
        <w:keepLines w:val="0"/>
        <w:pageBreakBefore w:val="0"/>
        <w:widowControl/>
        <w:shd w:val="clear" w:color="auto" w:fill="FFFFFF"/>
        <w:kinsoku/>
        <w:wordWrap/>
        <w:overflowPunct/>
        <w:topLinePunct w:val="0"/>
        <w:autoSpaceDE/>
        <w:autoSpaceDN/>
        <w:bidi w:val="0"/>
        <w:adjustRightInd/>
        <w:snapToGrid/>
        <w:textAlignment w:val="auto"/>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鲜行者”项目是鲜丰水果“树人工程”人才发展计划的重要项目之一，旨在选拔热爱水果事业并与鲜丰价值观契合的本科及以上的应届毕业生。通过3-5年的系统化培养，成长为德才兼备的核心中高管，成为水果产业互联网的建设者和受益者。</w:t>
      </w:r>
    </w:p>
    <w:p>
      <w:pPr>
        <w:keepNext w:val="0"/>
        <w:keepLines w:val="0"/>
        <w:pageBreakBefore w:val="0"/>
        <w:widowControl/>
        <w:shd w:val="clear" w:color="auto" w:fill="FFFFFF"/>
        <w:kinsoku/>
        <w:wordWrap/>
        <w:overflowPunct/>
        <w:topLinePunct w:val="0"/>
        <w:autoSpaceDE/>
        <w:autoSpaceDN/>
        <w:bidi w:val="0"/>
        <w:adjustRightInd/>
        <w:snapToGrid/>
        <w:textAlignment w:val="auto"/>
        <w:rPr>
          <w:rFonts w:hint="eastAsia" w:ascii="微软雅黑" w:hAnsi="微软雅黑" w:eastAsia="微软雅黑" w:cs="微软雅黑"/>
          <w:sz w:val="18"/>
          <w:szCs w:val="18"/>
          <w:lang w:val="en-US" w:eastAsia="zh-CN"/>
        </w:rPr>
      </w:pPr>
    </w:p>
    <w:p>
      <w:pPr>
        <w:keepNext w:val="0"/>
        <w:keepLines w:val="0"/>
        <w:pageBreakBefore w:val="0"/>
        <w:widowControl/>
        <w:shd w:val="clear" w:color="auto" w:fill="FFFFFF"/>
        <w:kinsoku/>
        <w:wordWrap/>
        <w:overflowPunct/>
        <w:topLinePunct w:val="0"/>
        <w:autoSpaceDE/>
        <w:autoSpaceDN/>
        <w:bidi w:val="0"/>
        <w:adjustRightInd/>
        <w:snapToGrid/>
        <w:textAlignment w:val="auto"/>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3、培训中心</w:t>
      </w:r>
    </w:p>
    <w:p>
      <w:pPr>
        <w:keepNext w:val="0"/>
        <w:keepLines w:val="0"/>
        <w:pageBreakBefore w:val="0"/>
        <w:widowControl/>
        <w:shd w:val="clear" w:color="auto" w:fill="FFFFFF"/>
        <w:kinsoku/>
        <w:wordWrap/>
        <w:overflowPunct/>
        <w:topLinePunct w:val="0"/>
        <w:autoSpaceDE/>
        <w:autoSpaceDN/>
        <w:bidi w:val="0"/>
        <w:adjustRightInd/>
        <w:snapToGrid/>
        <w:textAlignment w:val="auto"/>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培训中心以促进公司可持续发</w:t>
      </w:r>
      <w:bookmarkStart w:id="0" w:name="_GoBack"/>
      <w:bookmarkEnd w:id="0"/>
      <w:r>
        <w:rPr>
          <w:rFonts w:hint="eastAsia" w:ascii="微软雅黑" w:hAnsi="微软雅黑" w:eastAsia="微软雅黑" w:cs="微软雅黑"/>
          <w:sz w:val="18"/>
          <w:szCs w:val="18"/>
          <w:lang w:val="en-US" w:eastAsia="zh-CN"/>
        </w:rPr>
        <w:t>展为使命，结合公司的战略、政策，及业务发展需要，致力于为“树人工程”项目提供系统的培训和学习平台，为公司培训储备人才，提升在任人才能力和素质，为管培生的人才培养体系护航前行。</w:t>
      </w:r>
    </w:p>
    <w:p>
      <w:pPr>
        <w:keepNext w:val="0"/>
        <w:keepLines w:val="0"/>
        <w:pageBreakBefore w:val="0"/>
        <w:widowControl/>
        <w:shd w:val="clear" w:color="auto" w:fill="FFFFFF"/>
        <w:kinsoku/>
        <w:wordWrap/>
        <w:overflowPunct/>
        <w:topLinePunct w:val="0"/>
        <w:autoSpaceDE/>
        <w:autoSpaceDN/>
        <w:bidi w:val="0"/>
        <w:adjustRightInd/>
        <w:snapToGrid/>
        <w:textAlignment w:val="auto"/>
        <w:rPr>
          <w:rFonts w:hint="eastAsia" w:ascii="微软雅黑" w:hAnsi="微软雅黑" w:eastAsia="微软雅黑" w:cs="微软雅黑"/>
          <w:sz w:val="18"/>
          <w:szCs w:val="18"/>
          <w:lang w:val="en-US" w:eastAsia="zh-CN"/>
        </w:rPr>
      </w:pPr>
    </w:p>
    <w:p>
      <w:pPr>
        <w:keepNext w:val="0"/>
        <w:keepLines w:val="0"/>
        <w:pageBreakBefore w:val="0"/>
        <w:widowControl/>
        <w:shd w:val="clear" w:color="auto" w:fill="FFFFFF"/>
        <w:kinsoku/>
        <w:wordWrap/>
        <w:overflowPunct/>
        <w:topLinePunct w:val="0"/>
        <w:autoSpaceDE/>
        <w:autoSpaceDN/>
        <w:bidi w:val="0"/>
        <w:adjustRightInd/>
        <w:snapToGrid/>
        <w:textAlignment w:val="auto"/>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4、双师制</w:t>
      </w:r>
    </w:p>
    <w:p>
      <w:pPr>
        <w:keepNext w:val="0"/>
        <w:keepLines w:val="0"/>
        <w:pageBreakBefore w:val="0"/>
        <w:widowControl/>
        <w:shd w:val="clear" w:color="auto" w:fill="FFFFFF"/>
        <w:kinsoku/>
        <w:wordWrap/>
        <w:overflowPunct/>
        <w:topLinePunct w:val="0"/>
        <w:autoSpaceDE/>
        <w:autoSpaceDN/>
        <w:bidi w:val="0"/>
        <w:adjustRightInd/>
        <w:snapToGrid/>
        <w:textAlignment w:val="auto"/>
        <w:rPr>
          <w:rFonts w:hint="eastAsia" w:ascii="微软雅黑" w:hAnsi="微软雅黑" w:eastAsia="微软雅黑" w:cs="微软雅黑"/>
          <w:sz w:val="18"/>
          <w:szCs w:val="18"/>
          <w:lang w:val="en-US" w:eastAsia="zh-CN"/>
        </w:rPr>
      </w:pPr>
      <w:r>
        <w:rPr>
          <w:rFonts w:hint="eastAsia" w:ascii="微软雅黑" w:hAnsi="微软雅黑" w:eastAsia="微软雅黑" w:cs="微软雅黑"/>
          <w:sz w:val="18"/>
          <w:szCs w:val="18"/>
          <w:lang w:val="en-US" w:eastAsia="zh-CN"/>
        </w:rPr>
        <w:t>管培生培养一直采用双师制，即配备1名指导员与1名带训教练，从软实力和专业技能方面助力学院快速发展。</w:t>
      </w:r>
    </w:p>
    <w:p>
      <w:pPr>
        <w:widowControl/>
        <w:shd w:val="clear" w:color="auto" w:fill="FFFFFF"/>
        <w:rPr>
          <w:rFonts w:hint="eastAsia" w:ascii="微软雅黑" w:hAnsi="微软雅黑" w:eastAsia="微软雅黑" w:cs="微软雅黑"/>
          <w:sz w:val="18"/>
          <w:szCs w:val="18"/>
          <w:lang w:val="en-US" w:eastAsia="zh-CN"/>
        </w:rPr>
      </w:pPr>
    </w:p>
    <w:p>
      <w:pPr>
        <w:widowControl/>
        <w:shd w:val="clear" w:color="auto" w:fill="FFFFFF"/>
        <w:rPr>
          <w:rFonts w:ascii="微软雅黑" w:hAnsi="微软雅黑" w:eastAsia="微软雅黑" w:cs="微软雅黑"/>
          <w:b/>
          <w:bCs/>
          <w:sz w:val="18"/>
          <w:szCs w:val="18"/>
        </w:rPr>
      </w:pPr>
      <w:r>
        <w:rPr>
          <w:rFonts w:hint="eastAsia" w:ascii="微软雅黑" w:hAnsi="微软雅黑" w:eastAsia="微软雅黑" w:cs="微软雅黑"/>
          <w:b/>
          <w:bCs/>
          <w:sz w:val="18"/>
          <w:szCs w:val="18"/>
        </w:rPr>
        <w:t>四、福利待遇：</w:t>
      </w:r>
    </w:p>
    <w:p>
      <w:pPr>
        <w:rPr>
          <w:rFonts w:ascii="微软雅黑" w:hAnsi="微软雅黑" w:eastAsia="微软雅黑" w:cs="微软雅黑"/>
          <w:sz w:val="18"/>
          <w:szCs w:val="18"/>
        </w:rPr>
      </w:pPr>
      <w:r>
        <w:rPr>
          <w:rFonts w:hint="eastAsia" w:ascii="微软雅黑" w:hAnsi="微软雅黑" w:eastAsia="微软雅黑" w:cs="微软雅黑"/>
          <w:sz w:val="18"/>
          <w:szCs w:val="18"/>
        </w:rPr>
        <w:t>1、基本工资+绩效工资+分红提成等多种组合形式，收入没有上限；</w:t>
      </w:r>
    </w:p>
    <w:p>
      <w:pPr>
        <w:widowControl/>
        <w:shd w:val="clear" w:color="auto" w:fill="FFFFFF"/>
        <w:rPr>
          <w:rFonts w:ascii="微软雅黑" w:hAnsi="微软雅黑" w:eastAsia="微软雅黑" w:cs="微软雅黑"/>
          <w:sz w:val="18"/>
          <w:szCs w:val="18"/>
        </w:rPr>
      </w:pPr>
      <w:r>
        <w:rPr>
          <w:rFonts w:hint="eastAsia" w:ascii="微软雅黑" w:hAnsi="微软雅黑" w:eastAsia="微软雅黑" w:cs="微软雅黑"/>
          <w:sz w:val="18"/>
          <w:szCs w:val="18"/>
        </w:rPr>
        <w:t>2、年度调薪+年终奖金，优秀者可参与股权激励；</w:t>
      </w:r>
    </w:p>
    <w:p>
      <w:pPr>
        <w:widowControl/>
        <w:shd w:val="clear" w:color="auto" w:fill="FFFFFF"/>
        <w:rPr>
          <w:rFonts w:ascii="微软雅黑" w:hAnsi="微软雅黑" w:eastAsia="微软雅黑" w:cs="微软雅黑"/>
          <w:sz w:val="18"/>
          <w:szCs w:val="18"/>
        </w:rPr>
      </w:pPr>
      <w:r>
        <w:rPr>
          <w:rFonts w:hint="eastAsia" w:ascii="微软雅黑" w:hAnsi="微软雅黑" w:eastAsia="微软雅黑" w:cs="微软雅黑"/>
          <w:sz w:val="18"/>
          <w:szCs w:val="18"/>
        </w:rPr>
        <w:t>3、缴纳五险一金，享受带薪年假；</w:t>
      </w:r>
    </w:p>
    <w:p>
      <w:pPr>
        <w:widowControl/>
        <w:shd w:val="clear" w:color="auto" w:fill="FFFFFF"/>
        <w:jc w:val="left"/>
        <w:rPr>
          <w:rFonts w:ascii="微软雅黑" w:hAnsi="微软雅黑" w:eastAsia="微软雅黑" w:cs="微软雅黑"/>
          <w:sz w:val="18"/>
          <w:szCs w:val="18"/>
        </w:rPr>
      </w:pPr>
      <w:r>
        <w:rPr>
          <w:rFonts w:hint="eastAsia" w:ascii="微软雅黑" w:hAnsi="微软雅黑" w:eastAsia="微软雅黑" w:cs="微软雅黑"/>
          <w:sz w:val="18"/>
          <w:szCs w:val="18"/>
        </w:rPr>
        <w:t xml:space="preserve">4、提供良好的住宿环境，基础家用设施齐全；              </w:t>
      </w:r>
    </w:p>
    <w:p>
      <w:pPr>
        <w:widowControl/>
        <w:shd w:val="clear" w:color="auto" w:fill="FFFFFF"/>
        <w:jc w:val="left"/>
        <w:rPr>
          <w:rFonts w:ascii="微软雅黑" w:hAnsi="微软雅黑" w:eastAsia="微软雅黑" w:cs="微软雅黑"/>
          <w:sz w:val="18"/>
          <w:szCs w:val="18"/>
        </w:rPr>
      </w:pPr>
      <w:r>
        <w:rPr>
          <w:rFonts w:hint="eastAsia" w:ascii="微软雅黑" w:hAnsi="微软雅黑" w:eastAsia="微软雅黑" w:cs="微软雅黑"/>
          <w:sz w:val="18"/>
          <w:szCs w:val="18"/>
        </w:rPr>
        <w:t xml:space="preserve">5、节日活动样样俱全，走心的节日礼品，内购折扣享不尽； </w:t>
      </w:r>
    </w:p>
    <w:p>
      <w:pPr>
        <w:widowControl/>
        <w:shd w:val="clear" w:color="auto" w:fill="FFFFFF"/>
        <w:jc w:val="left"/>
        <w:rPr>
          <w:rFonts w:ascii="微软雅黑" w:hAnsi="微软雅黑" w:eastAsia="微软雅黑" w:cs="微软雅黑"/>
          <w:sz w:val="18"/>
          <w:szCs w:val="18"/>
        </w:rPr>
      </w:pPr>
      <w:r>
        <w:rPr>
          <w:rFonts w:hint="eastAsia" w:ascii="微软雅黑" w:hAnsi="微软雅黑" w:eastAsia="微软雅黑" w:cs="微软雅黑"/>
          <w:sz w:val="18"/>
          <w:szCs w:val="18"/>
        </w:rPr>
        <w:t>6、毅行、家庭日、演讲大赛等文化活动有声有色；</w:t>
      </w:r>
    </w:p>
    <w:p>
      <w:pPr>
        <w:widowControl/>
        <w:shd w:val="clear" w:color="auto" w:fill="FFFFFF"/>
        <w:jc w:val="left"/>
        <w:rPr>
          <w:rFonts w:ascii="微软雅黑" w:hAnsi="微软雅黑" w:eastAsia="微软雅黑" w:cs="微软雅黑"/>
          <w:sz w:val="18"/>
          <w:szCs w:val="18"/>
        </w:rPr>
      </w:pPr>
      <w:r>
        <w:rPr>
          <w:rFonts w:hint="eastAsia" w:ascii="微软雅黑" w:hAnsi="微软雅黑" w:eastAsia="微软雅黑" w:cs="微软雅黑"/>
          <w:sz w:val="18"/>
          <w:szCs w:val="18"/>
        </w:rPr>
        <w:t>7、党组织建设完善，组织关系不愁无处可去。</w:t>
      </w:r>
    </w:p>
    <w:p>
      <w:pPr>
        <w:widowControl/>
        <w:shd w:val="clear" w:color="auto" w:fill="FFFFFF"/>
        <w:jc w:val="left"/>
        <w:rPr>
          <w:rFonts w:ascii="微软雅黑" w:hAnsi="微软雅黑" w:eastAsia="微软雅黑" w:cs="微软雅黑"/>
          <w:b/>
          <w:bCs/>
          <w:sz w:val="18"/>
          <w:szCs w:val="18"/>
        </w:rPr>
      </w:pPr>
    </w:p>
    <w:p>
      <w:pPr>
        <w:widowControl/>
        <w:shd w:val="clear" w:color="auto" w:fill="FFFFFF"/>
        <w:rPr>
          <w:rFonts w:ascii="微软雅黑" w:hAnsi="微软雅黑" w:eastAsia="微软雅黑" w:cs="微软雅黑"/>
          <w:b/>
          <w:bCs/>
          <w:sz w:val="18"/>
          <w:szCs w:val="18"/>
        </w:rPr>
      </w:pPr>
      <w:r>
        <w:rPr>
          <w:rFonts w:hint="eastAsia" w:ascii="微软雅黑" w:hAnsi="微软雅黑" w:eastAsia="微软雅黑" w:cs="微软雅黑"/>
          <w:b/>
          <w:bCs/>
          <w:sz w:val="18"/>
          <w:szCs w:val="18"/>
        </w:rPr>
        <w:t>五、招聘流程：</w:t>
      </w:r>
    </w:p>
    <w:p>
      <w:pPr>
        <w:widowControl/>
        <w:shd w:val="clear" w:color="auto" w:fill="FFFFFF"/>
        <w:rPr>
          <w:rFonts w:ascii="微软雅黑" w:hAnsi="微软雅黑" w:eastAsia="微软雅黑" w:cs="微软雅黑"/>
          <w:sz w:val="18"/>
          <w:szCs w:val="18"/>
        </w:rPr>
      </w:pPr>
      <w:r>
        <w:rPr>
          <w:rFonts w:hint="eastAsia"/>
          <w:sz w:val="18"/>
        </w:rPr>
        <w:t xml:space="preserve"> </w:t>
      </w:r>
      <w:r>
        <w:rPr>
          <w:rFonts w:hint="eastAsia" w:ascii="微软雅黑" w:hAnsi="微软雅黑" w:eastAsia="微软雅黑" w:cs="微软雅黑"/>
          <w:sz w:val="18"/>
          <w:szCs w:val="18"/>
        </w:rPr>
        <w:t>网申投递 --</w:t>
      </w:r>
      <w:r>
        <w:rPr>
          <w:rFonts w:hint="eastAsia" w:ascii="微软雅黑" w:hAnsi="微软雅黑" w:eastAsia="微软雅黑" w:cs="微软雅黑"/>
          <w:b/>
          <w:bCs/>
          <w:sz w:val="18"/>
          <w:szCs w:val="18"/>
        </w:rPr>
        <w:t xml:space="preserve"> </w:t>
      </w:r>
      <w:r>
        <w:rPr>
          <w:rFonts w:hint="eastAsia" w:ascii="微软雅黑" w:hAnsi="微软雅黑" w:eastAsia="微软雅黑" w:cs="微软雅黑"/>
          <w:sz w:val="18"/>
          <w:szCs w:val="18"/>
        </w:rPr>
        <w:t>线上测评 -- 空中/线下宣讲  -- 面试 -- 发放offer -- 签约 -- 入职</w:t>
      </w:r>
    </w:p>
    <w:p>
      <w:pPr>
        <w:widowControl/>
        <w:shd w:val="clear" w:color="auto" w:fill="FFFFFF"/>
        <w:rPr>
          <w:rFonts w:ascii="微软雅黑" w:hAnsi="微软雅黑" w:eastAsia="微软雅黑" w:cs="微软雅黑"/>
          <w:b/>
          <w:bCs/>
          <w:sz w:val="18"/>
          <w:szCs w:val="18"/>
        </w:rPr>
      </w:pPr>
    </w:p>
    <w:p>
      <w:pPr>
        <w:widowControl/>
        <w:shd w:val="clear" w:color="auto" w:fill="FFFFFF"/>
        <w:rPr>
          <w:rFonts w:ascii="微软雅黑" w:hAnsi="微软雅黑" w:eastAsia="微软雅黑" w:cs="微软雅黑"/>
          <w:b/>
          <w:bCs/>
          <w:sz w:val="18"/>
          <w:szCs w:val="18"/>
        </w:rPr>
      </w:pPr>
      <w:r>
        <w:rPr>
          <w:rFonts w:hint="eastAsia" w:ascii="微软雅黑" w:hAnsi="微软雅黑" w:eastAsia="微软雅黑" w:cs="微软雅黑"/>
          <w:b/>
          <w:bCs/>
          <w:sz w:val="18"/>
          <w:szCs w:val="18"/>
        </w:rPr>
        <w:t>六、空中宣讲会</w:t>
      </w:r>
    </w:p>
    <w:p>
      <w:pPr>
        <w:widowControl/>
        <w:shd w:val="clear" w:color="auto" w:fill="FFFFFF"/>
        <w:ind w:firstLine="360" w:firstLineChars="200"/>
        <w:rPr>
          <w:rFonts w:hint="default" w:ascii="微软雅黑" w:hAnsi="微软雅黑" w:eastAsia="微软雅黑" w:cs="微软雅黑"/>
          <w:bCs/>
          <w:sz w:val="18"/>
          <w:szCs w:val="18"/>
          <w:lang w:val="en-US" w:eastAsia="zh-CN"/>
        </w:rPr>
      </w:pPr>
      <w:r>
        <w:rPr>
          <w:rFonts w:hint="eastAsia" w:ascii="微软雅黑" w:hAnsi="微软雅黑" w:eastAsia="微软雅黑" w:cs="微软雅黑"/>
          <w:bCs/>
          <w:sz w:val="18"/>
          <w:szCs w:val="18"/>
          <w:lang w:val="en-US" w:eastAsia="zh-CN"/>
        </w:rPr>
        <w:t>直播时间：9月26日 18：30</w:t>
      </w:r>
    </w:p>
    <w:p>
      <w:pPr>
        <w:widowControl/>
        <w:shd w:val="clear" w:color="auto" w:fill="FFFFFF"/>
        <w:ind w:firstLine="360" w:firstLineChars="200"/>
        <w:rPr>
          <w:rFonts w:ascii="微软雅黑" w:hAnsi="微软雅黑" w:eastAsia="微软雅黑" w:cs="微软雅黑"/>
          <w:bCs/>
          <w:sz w:val="18"/>
          <w:szCs w:val="18"/>
        </w:rPr>
      </w:pPr>
      <w:r>
        <w:rPr>
          <w:rFonts w:hint="eastAsia" w:ascii="微软雅黑" w:hAnsi="微软雅黑" w:eastAsia="微软雅黑" w:cs="微软雅黑"/>
          <w:bCs/>
          <w:sz w:val="18"/>
          <w:szCs w:val="18"/>
        </w:rPr>
        <w:t>观看</w:t>
      </w:r>
      <w:r>
        <w:rPr>
          <w:rFonts w:hint="eastAsia" w:ascii="微软雅黑" w:hAnsi="微软雅黑" w:eastAsia="微软雅黑" w:cs="微软雅黑"/>
          <w:bCs/>
          <w:sz w:val="18"/>
          <w:szCs w:val="18"/>
          <w:lang w:eastAsia="zh-CN"/>
        </w:rPr>
        <w:t>（</w:t>
      </w:r>
      <w:r>
        <w:rPr>
          <w:rFonts w:hint="eastAsia" w:ascii="微软雅黑" w:hAnsi="微软雅黑" w:eastAsia="微软雅黑" w:cs="微软雅黑"/>
          <w:bCs/>
          <w:sz w:val="18"/>
          <w:szCs w:val="18"/>
          <w:lang w:val="en-US" w:eastAsia="zh-CN"/>
        </w:rPr>
        <w:t>回放</w:t>
      </w:r>
      <w:r>
        <w:rPr>
          <w:rFonts w:hint="eastAsia" w:ascii="微软雅黑" w:hAnsi="微软雅黑" w:eastAsia="微软雅黑" w:cs="微软雅黑"/>
          <w:bCs/>
          <w:sz w:val="18"/>
          <w:szCs w:val="18"/>
          <w:lang w:eastAsia="zh-CN"/>
        </w:rPr>
        <w:t>）</w:t>
      </w:r>
      <w:r>
        <w:rPr>
          <w:rFonts w:hint="eastAsia" w:ascii="微软雅黑" w:hAnsi="微软雅黑" w:eastAsia="微软雅黑" w:cs="微软雅黑"/>
          <w:bCs/>
          <w:sz w:val="18"/>
          <w:szCs w:val="18"/>
        </w:rPr>
        <w:t>地址：</w:t>
      </w:r>
      <w:r>
        <w:fldChar w:fldCharType="begin"/>
      </w:r>
      <w:r>
        <w:instrText xml:space="preserve"> HYPERLINK "http://tv.51job.com/redirect.aspx?key=2UGNH" </w:instrText>
      </w:r>
      <w:r>
        <w:fldChar w:fldCharType="separate"/>
      </w:r>
      <w:r>
        <w:rPr>
          <w:rStyle w:val="13"/>
          <w:rFonts w:ascii="微软雅黑" w:hAnsi="微软雅黑" w:eastAsia="微软雅黑" w:cs="微软雅黑"/>
          <w:bCs/>
          <w:sz w:val="18"/>
          <w:szCs w:val="18"/>
        </w:rPr>
        <w:t>http://tv.51job.com/redirect.aspx?key=2UGNH</w:t>
      </w:r>
      <w:r>
        <w:rPr>
          <w:rStyle w:val="13"/>
          <w:rFonts w:ascii="微软雅黑" w:hAnsi="微软雅黑" w:eastAsia="微软雅黑" w:cs="微软雅黑"/>
          <w:bCs/>
          <w:sz w:val="18"/>
          <w:szCs w:val="18"/>
        </w:rPr>
        <w:fldChar w:fldCharType="end"/>
      </w:r>
      <w:r>
        <w:rPr>
          <w:rFonts w:hint="eastAsia" w:ascii="微软雅黑" w:hAnsi="微软雅黑" w:eastAsia="微软雅黑" w:cs="微软雅黑"/>
          <w:bCs/>
          <w:sz w:val="18"/>
          <w:szCs w:val="18"/>
        </w:rPr>
        <w:t>；</w:t>
      </w:r>
    </w:p>
    <w:p>
      <w:pPr>
        <w:widowControl/>
        <w:shd w:val="clear" w:color="auto" w:fill="FFFFFF"/>
        <w:ind w:firstLine="360" w:firstLineChars="200"/>
        <w:rPr>
          <w:rFonts w:ascii="微软雅黑" w:hAnsi="微软雅黑" w:eastAsia="微软雅黑" w:cs="微软雅黑"/>
          <w:bCs/>
          <w:sz w:val="18"/>
          <w:szCs w:val="18"/>
        </w:rPr>
      </w:pPr>
      <w:r>
        <w:rPr>
          <w:rFonts w:hint="eastAsia" w:ascii="微软雅黑" w:hAnsi="微软雅黑" w:eastAsia="微软雅黑" w:cs="微软雅黑"/>
          <w:bCs/>
          <w:sz w:val="18"/>
          <w:szCs w:val="18"/>
        </w:rPr>
        <w:t>空宣二维码：</w:t>
      </w:r>
    </w:p>
    <w:p>
      <w:pPr>
        <w:widowControl/>
        <w:shd w:val="clear" w:color="auto" w:fill="FFFFFF"/>
        <w:ind w:firstLine="420" w:firstLineChars="200"/>
        <w:rPr>
          <w:rFonts w:ascii="微软雅黑" w:hAnsi="微软雅黑" w:eastAsia="微软雅黑" w:cs="微软雅黑"/>
          <w:bCs/>
          <w:sz w:val="18"/>
          <w:szCs w:val="18"/>
        </w:rPr>
      </w:pPr>
      <w:r>
        <w:drawing>
          <wp:inline distT="0" distB="0" distL="0" distR="0">
            <wp:extent cx="1466850" cy="1449070"/>
            <wp:effectExtent l="0" t="0" r="0" b="0"/>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5"/>
                    <a:stretch>
                      <a:fillRect/>
                    </a:stretch>
                  </pic:blipFill>
                  <pic:spPr>
                    <a:xfrm>
                      <a:off x="0" y="0"/>
                      <a:ext cx="1478143" cy="1460616"/>
                    </a:xfrm>
                    <a:prstGeom prst="rect">
                      <a:avLst/>
                    </a:prstGeom>
                  </pic:spPr>
                </pic:pic>
              </a:graphicData>
            </a:graphic>
          </wp:inline>
        </w:drawing>
      </w:r>
    </w:p>
    <w:p>
      <w:pPr>
        <w:widowControl/>
        <w:shd w:val="clear" w:color="auto" w:fill="FFFFFF"/>
        <w:rPr>
          <w:rFonts w:ascii="微软雅黑" w:hAnsi="微软雅黑" w:eastAsia="微软雅黑" w:cs="微软雅黑"/>
          <w:b/>
          <w:bCs/>
          <w:sz w:val="18"/>
          <w:szCs w:val="18"/>
        </w:rPr>
      </w:pPr>
    </w:p>
    <w:p>
      <w:pPr>
        <w:widowControl/>
        <w:shd w:val="clear" w:color="auto" w:fill="FFFFFF"/>
        <w:rPr>
          <w:rFonts w:ascii="微软雅黑" w:hAnsi="微软雅黑" w:eastAsia="微软雅黑" w:cs="微软雅黑"/>
          <w:b/>
          <w:bCs/>
          <w:sz w:val="18"/>
          <w:szCs w:val="18"/>
        </w:rPr>
      </w:pPr>
      <w:r>
        <w:rPr>
          <w:rFonts w:hint="eastAsia" w:ascii="微软雅黑" w:hAnsi="微软雅黑" w:eastAsia="微软雅黑" w:cs="微软雅黑"/>
          <w:b/>
          <w:bCs/>
          <w:sz w:val="18"/>
          <w:szCs w:val="18"/>
        </w:rPr>
        <w:t>七、联系方式：</w:t>
      </w:r>
    </w:p>
    <w:p>
      <w:pPr>
        <w:widowControl/>
        <w:shd w:val="clear" w:color="auto" w:fill="FFFFFF"/>
        <w:ind w:firstLine="360" w:firstLineChars="200"/>
        <w:rPr>
          <w:rFonts w:ascii="微软雅黑" w:hAnsi="微软雅黑" w:eastAsia="微软雅黑" w:cs="微软雅黑"/>
          <w:sz w:val="18"/>
          <w:szCs w:val="18"/>
        </w:rPr>
      </w:pPr>
      <w:r>
        <w:rPr>
          <w:rFonts w:hint="eastAsia" w:ascii="微软雅黑" w:hAnsi="微软雅黑" w:eastAsia="微软雅黑" w:cs="微软雅黑"/>
          <w:sz w:val="18"/>
          <w:szCs w:val="18"/>
        </w:rPr>
        <w:t>公司官网：</w:t>
      </w:r>
      <w:r>
        <w:fldChar w:fldCharType="begin"/>
      </w:r>
      <w:r>
        <w:instrText xml:space="preserve"> HYPERLINK "http://www.xianfengsg.com" </w:instrText>
      </w:r>
      <w:r>
        <w:fldChar w:fldCharType="separate"/>
      </w:r>
      <w:r>
        <w:rPr>
          <w:rStyle w:val="13"/>
          <w:rFonts w:hint="eastAsia" w:ascii="微软雅黑" w:hAnsi="微软雅黑" w:eastAsia="微软雅黑" w:cs="微软雅黑"/>
          <w:sz w:val="18"/>
          <w:szCs w:val="18"/>
          <w:u w:val="none"/>
        </w:rPr>
        <w:t>www.xianfengsg.com</w:t>
      </w:r>
      <w:r>
        <w:rPr>
          <w:rStyle w:val="13"/>
          <w:rFonts w:hint="eastAsia" w:ascii="微软雅黑" w:hAnsi="微软雅黑" w:eastAsia="微软雅黑" w:cs="微软雅黑"/>
          <w:sz w:val="18"/>
          <w:szCs w:val="18"/>
          <w:u w:val="none"/>
        </w:rPr>
        <w:fldChar w:fldCharType="end"/>
      </w:r>
    </w:p>
    <w:p>
      <w:pPr>
        <w:widowControl/>
        <w:shd w:val="clear" w:color="auto" w:fill="FFFFFF"/>
        <w:ind w:firstLine="360" w:firstLineChars="200"/>
        <w:rPr>
          <w:rFonts w:ascii="微软雅黑" w:hAnsi="微软雅黑" w:eastAsia="微软雅黑" w:cs="微软雅黑"/>
          <w:sz w:val="18"/>
          <w:szCs w:val="18"/>
        </w:rPr>
      </w:pPr>
      <w:r>
        <w:rPr>
          <w:rFonts w:hint="eastAsia" w:ascii="微软雅黑" w:hAnsi="微软雅黑" w:eastAsia="微软雅黑" w:cs="微软雅黑"/>
          <w:sz w:val="18"/>
          <w:szCs w:val="18"/>
        </w:rPr>
        <w:t>总部地址：杭州市拱墅区三墩路85号鲜丰水果总部</w:t>
      </w:r>
    </w:p>
    <w:p>
      <w:pPr>
        <w:widowControl/>
        <w:shd w:val="clear" w:color="auto" w:fill="FFFFFF"/>
        <w:ind w:firstLine="360" w:firstLineChars="200"/>
        <w:rPr>
          <w:rFonts w:ascii="微软雅黑" w:hAnsi="微软雅黑" w:eastAsia="微软雅黑" w:cs="微软雅黑"/>
          <w:sz w:val="18"/>
          <w:szCs w:val="18"/>
        </w:rPr>
      </w:pPr>
      <w:r>
        <w:rPr>
          <w:rFonts w:hint="eastAsia" w:ascii="微软雅黑" w:hAnsi="微软雅黑" w:eastAsia="微软雅黑" w:cs="微软雅黑"/>
          <w:sz w:val="18"/>
          <w:szCs w:val="18"/>
        </w:rPr>
        <w:t>联系电话：</w:t>
      </w:r>
      <w:r>
        <w:rPr>
          <w:rFonts w:hint="eastAsia" w:ascii="宋体" w:hAnsi="宋体" w:cs="宋体"/>
          <w:bCs/>
          <w:szCs w:val="21"/>
        </w:rPr>
        <w:t>0571-85238189</w:t>
      </w:r>
      <w:r>
        <w:rPr>
          <w:rFonts w:hint="eastAsia" w:ascii="微软雅黑" w:hAnsi="微软雅黑" w:eastAsia="微软雅黑" w:cs="微软雅黑"/>
          <w:sz w:val="18"/>
          <w:szCs w:val="18"/>
        </w:rPr>
        <w:t xml:space="preserve"> </w:t>
      </w:r>
    </w:p>
    <w:p>
      <w:pPr>
        <w:widowControl/>
        <w:shd w:val="clear" w:color="auto" w:fill="FFFFFF"/>
        <w:tabs>
          <w:tab w:val="left" w:pos="3820"/>
        </w:tabs>
        <w:ind w:firstLine="360" w:firstLineChars="200"/>
      </w:pPr>
      <w:r>
        <w:rPr>
          <w:rFonts w:hint="eastAsia" w:ascii="微软雅黑" w:hAnsi="微软雅黑" w:eastAsia="微软雅黑" w:cs="微软雅黑"/>
          <w:sz w:val="18"/>
          <w:szCs w:val="18"/>
        </w:rPr>
        <w:t>网申地址：</w:t>
      </w:r>
      <w:r>
        <w:t xml:space="preserve"> </w:t>
      </w:r>
      <w:r>
        <w:fldChar w:fldCharType="begin"/>
      </w:r>
      <w:r>
        <w:instrText xml:space="preserve"> HYPERLINK "http://campus.51job.com/xianfengsgxz2021" </w:instrText>
      </w:r>
      <w:r>
        <w:fldChar w:fldCharType="separate"/>
      </w:r>
      <w:r>
        <w:rPr>
          <w:rStyle w:val="13"/>
        </w:rPr>
        <w:t>http://campus.51job.com/xianfengsgxz2021</w:t>
      </w:r>
      <w:r>
        <w:rPr>
          <w:rStyle w:val="13"/>
        </w:rPr>
        <w:fldChar w:fldCharType="end"/>
      </w:r>
      <w:r>
        <w:rPr>
          <w:rFonts w:hint="eastAsia"/>
        </w:rPr>
        <w:t>；</w:t>
      </w:r>
      <w:r>
        <w:tab/>
      </w:r>
    </w:p>
    <w:p>
      <w:pPr>
        <w:widowControl/>
        <w:shd w:val="clear" w:color="auto" w:fill="FFFFFF"/>
        <w:ind w:firstLine="360" w:firstLineChars="200"/>
        <w:rPr>
          <w:rFonts w:ascii="微软雅黑" w:hAnsi="微软雅黑" w:eastAsia="微软雅黑" w:cs="微软雅黑"/>
          <w:sz w:val="18"/>
          <w:szCs w:val="18"/>
        </w:rPr>
      </w:pPr>
      <w:r>
        <w:rPr>
          <w:rFonts w:hint="eastAsia" w:ascii="微软雅黑" w:hAnsi="微软雅黑" w:eastAsia="微软雅黑" w:cs="微软雅黑"/>
          <w:sz w:val="18"/>
          <w:szCs w:val="18"/>
        </w:rPr>
        <w:t>网申二维码：</w:t>
      </w:r>
    </w:p>
    <w:p>
      <w:pPr>
        <w:widowControl/>
        <w:shd w:val="clear" w:color="auto" w:fill="FFFFFF"/>
        <w:ind w:firstLine="360" w:firstLineChars="200"/>
        <w:rPr>
          <w:rFonts w:ascii="微软雅黑" w:hAnsi="微软雅黑" w:eastAsia="微软雅黑" w:cs="微软雅黑"/>
          <w:sz w:val="18"/>
          <w:szCs w:val="18"/>
        </w:rPr>
      </w:pPr>
      <w:r>
        <w:rPr>
          <w:rFonts w:ascii="微软雅黑" w:hAnsi="微软雅黑" w:eastAsia="微软雅黑" w:cs="微软雅黑"/>
          <w:sz w:val="18"/>
          <w:szCs w:val="18"/>
        </w:rPr>
        <w:drawing>
          <wp:inline distT="0" distB="0" distL="0" distR="0">
            <wp:extent cx="1466850" cy="1466850"/>
            <wp:effectExtent l="0" t="0" r="0" b="0"/>
            <wp:docPr id="1" name="图片 1" descr="d:\Users\zoe.cai\AppData\Local\Temp\WeChat Files\dc4cb57ac0d0303bfefddbd120df17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d:\Users\zoe.cai\AppData\Local\Temp\WeChat Files\dc4cb57ac0d0303bfefddbd120df17d.pn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a:xfrm>
                      <a:off x="0" y="0"/>
                      <a:ext cx="1466850" cy="1466850"/>
                    </a:xfrm>
                    <a:prstGeom prst="rect">
                      <a:avLst/>
                    </a:prstGeom>
                    <a:noFill/>
                    <a:ln>
                      <a:noFill/>
                    </a:ln>
                  </pic:spPr>
                </pic:pic>
              </a:graphicData>
            </a:graphic>
          </wp:inline>
        </w:drawing>
      </w:r>
    </w:p>
    <w:p>
      <w:pPr>
        <w:widowControl/>
        <w:shd w:val="clear" w:color="auto" w:fill="FFFFFF"/>
        <w:ind w:firstLine="360" w:firstLineChars="200"/>
        <w:rPr>
          <w:rFonts w:ascii="微软雅黑" w:hAnsi="微软雅黑" w:eastAsia="微软雅黑" w:cs="微软雅黑"/>
          <w:sz w:val="18"/>
          <w:szCs w:val="18"/>
        </w:rPr>
      </w:pPr>
    </w:p>
    <w:p>
      <w:pPr>
        <w:widowControl/>
        <w:shd w:val="clear" w:color="auto" w:fill="FFFFFF"/>
        <w:rPr>
          <w:rFonts w:ascii="微软雅黑" w:hAnsi="微软雅黑" w:eastAsia="微软雅黑" w:cs="微软雅黑"/>
          <w:sz w:val="18"/>
          <w:szCs w:val="18"/>
        </w:rPr>
      </w:pPr>
    </w:p>
    <w:sectPr>
      <w:head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1"/>
      </w:pBdr>
      <w:jc w:val="left"/>
    </w:pPr>
    <w:r>
      <w:drawing>
        <wp:anchor distT="0" distB="0" distL="114300" distR="114300" simplePos="0" relativeHeight="251659264" behindDoc="0" locked="0" layoutInCell="1" allowOverlap="1">
          <wp:simplePos x="0" y="0"/>
          <wp:positionH relativeFrom="column">
            <wp:posOffset>-271145</wp:posOffset>
          </wp:positionH>
          <wp:positionV relativeFrom="paragraph">
            <wp:posOffset>-298450</wp:posOffset>
          </wp:positionV>
          <wp:extent cx="1331595" cy="494030"/>
          <wp:effectExtent l="0" t="0" r="2540" b="1270"/>
          <wp:wrapNone/>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0" y="0"/>
                    <a:ext cx="1331367" cy="494335"/>
                  </a:xfrm>
                  <a:prstGeom prst="rect">
                    <a:avLst/>
                  </a:prstGeom>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30774"/>
    <w:rsid w:val="00001273"/>
    <w:rsid w:val="000359DF"/>
    <w:rsid w:val="00036DCC"/>
    <w:rsid w:val="00065C79"/>
    <w:rsid w:val="000C24EC"/>
    <w:rsid w:val="000E1F2C"/>
    <w:rsid w:val="000E3CFE"/>
    <w:rsid w:val="00123AC1"/>
    <w:rsid w:val="00167159"/>
    <w:rsid w:val="001A7E83"/>
    <w:rsid w:val="001D03CF"/>
    <w:rsid w:val="001E1D62"/>
    <w:rsid w:val="001F6837"/>
    <w:rsid w:val="00221543"/>
    <w:rsid w:val="0027056E"/>
    <w:rsid w:val="00276CB6"/>
    <w:rsid w:val="002864D4"/>
    <w:rsid w:val="00294AD6"/>
    <w:rsid w:val="00321A31"/>
    <w:rsid w:val="00364496"/>
    <w:rsid w:val="00367A4F"/>
    <w:rsid w:val="003766CD"/>
    <w:rsid w:val="00395E40"/>
    <w:rsid w:val="00422C80"/>
    <w:rsid w:val="004309FF"/>
    <w:rsid w:val="004445F8"/>
    <w:rsid w:val="004526CF"/>
    <w:rsid w:val="00483500"/>
    <w:rsid w:val="004A097A"/>
    <w:rsid w:val="004B1831"/>
    <w:rsid w:val="004B3D2D"/>
    <w:rsid w:val="00513008"/>
    <w:rsid w:val="00525D21"/>
    <w:rsid w:val="00530774"/>
    <w:rsid w:val="00530D99"/>
    <w:rsid w:val="00576F75"/>
    <w:rsid w:val="00593C8A"/>
    <w:rsid w:val="005E4118"/>
    <w:rsid w:val="00635151"/>
    <w:rsid w:val="00642356"/>
    <w:rsid w:val="00655D34"/>
    <w:rsid w:val="0070638E"/>
    <w:rsid w:val="007426FE"/>
    <w:rsid w:val="00767CF9"/>
    <w:rsid w:val="007803A3"/>
    <w:rsid w:val="007B3D24"/>
    <w:rsid w:val="007C5159"/>
    <w:rsid w:val="007C6125"/>
    <w:rsid w:val="007D6003"/>
    <w:rsid w:val="007F74A6"/>
    <w:rsid w:val="00811E7F"/>
    <w:rsid w:val="00842D19"/>
    <w:rsid w:val="00843B2A"/>
    <w:rsid w:val="008A084C"/>
    <w:rsid w:val="008B4745"/>
    <w:rsid w:val="008F3F56"/>
    <w:rsid w:val="008F5AC0"/>
    <w:rsid w:val="009264D4"/>
    <w:rsid w:val="009304B8"/>
    <w:rsid w:val="00947C43"/>
    <w:rsid w:val="0095325C"/>
    <w:rsid w:val="00954A3C"/>
    <w:rsid w:val="009B405D"/>
    <w:rsid w:val="009D6C81"/>
    <w:rsid w:val="00A0660C"/>
    <w:rsid w:val="00A13AEB"/>
    <w:rsid w:val="00A62A56"/>
    <w:rsid w:val="00A72B44"/>
    <w:rsid w:val="00A80052"/>
    <w:rsid w:val="00AA14CA"/>
    <w:rsid w:val="00AB592D"/>
    <w:rsid w:val="00AC63EA"/>
    <w:rsid w:val="00AF1278"/>
    <w:rsid w:val="00B07BA4"/>
    <w:rsid w:val="00B33636"/>
    <w:rsid w:val="00B855B2"/>
    <w:rsid w:val="00BE6AAC"/>
    <w:rsid w:val="00C11A77"/>
    <w:rsid w:val="00C4751F"/>
    <w:rsid w:val="00C649C8"/>
    <w:rsid w:val="00C75F24"/>
    <w:rsid w:val="00C8798E"/>
    <w:rsid w:val="00C949E3"/>
    <w:rsid w:val="00CB3059"/>
    <w:rsid w:val="00CC0C46"/>
    <w:rsid w:val="00CC204D"/>
    <w:rsid w:val="00D01ED3"/>
    <w:rsid w:val="00D33F03"/>
    <w:rsid w:val="00D8072B"/>
    <w:rsid w:val="00D9020E"/>
    <w:rsid w:val="00E233BA"/>
    <w:rsid w:val="00E2793C"/>
    <w:rsid w:val="00E37201"/>
    <w:rsid w:val="00E55982"/>
    <w:rsid w:val="00E93ACB"/>
    <w:rsid w:val="00E9480F"/>
    <w:rsid w:val="00EE63B4"/>
    <w:rsid w:val="00F24324"/>
    <w:rsid w:val="00F27B1C"/>
    <w:rsid w:val="00F66E47"/>
    <w:rsid w:val="00F976FE"/>
    <w:rsid w:val="00FD426C"/>
    <w:rsid w:val="00FD4F32"/>
    <w:rsid w:val="00FE0B9F"/>
    <w:rsid w:val="00FE7866"/>
    <w:rsid w:val="011644D0"/>
    <w:rsid w:val="017F7557"/>
    <w:rsid w:val="019B1263"/>
    <w:rsid w:val="01F64BDB"/>
    <w:rsid w:val="028C3A19"/>
    <w:rsid w:val="038C677E"/>
    <w:rsid w:val="03A01C4A"/>
    <w:rsid w:val="03D978B8"/>
    <w:rsid w:val="03DB7279"/>
    <w:rsid w:val="03FF4AFB"/>
    <w:rsid w:val="04247851"/>
    <w:rsid w:val="046C6939"/>
    <w:rsid w:val="0474472F"/>
    <w:rsid w:val="048F23BE"/>
    <w:rsid w:val="0514005E"/>
    <w:rsid w:val="05277955"/>
    <w:rsid w:val="054114FD"/>
    <w:rsid w:val="05A033D3"/>
    <w:rsid w:val="05E87F56"/>
    <w:rsid w:val="072F673B"/>
    <w:rsid w:val="0738247A"/>
    <w:rsid w:val="078B52C6"/>
    <w:rsid w:val="079A0072"/>
    <w:rsid w:val="08851CAF"/>
    <w:rsid w:val="09C10DF0"/>
    <w:rsid w:val="0A0C34AC"/>
    <w:rsid w:val="0AD7326E"/>
    <w:rsid w:val="0AE7193A"/>
    <w:rsid w:val="0B436275"/>
    <w:rsid w:val="0BB1145F"/>
    <w:rsid w:val="0BC06E21"/>
    <w:rsid w:val="0CEE29A2"/>
    <w:rsid w:val="0D3549B5"/>
    <w:rsid w:val="0D477266"/>
    <w:rsid w:val="0D7C7257"/>
    <w:rsid w:val="0E592583"/>
    <w:rsid w:val="0E6A60A1"/>
    <w:rsid w:val="0EB860CA"/>
    <w:rsid w:val="0EEF75B1"/>
    <w:rsid w:val="0F051356"/>
    <w:rsid w:val="0F3B2731"/>
    <w:rsid w:val="0F404D60"/>
    <w:rsid w:val="0F431644"/>
    <w:rsid w:val="0F582455"/>
    <w:rsid w:val="0F7838DD"/>
    <w:rsid w:val="0FA15801"/>
    <w:rsid w:val="1027079A"/>
    <w:rsid w:val="107C1912"/>
    <w:rsid w:val="10AB6410"/>
    <w:rsid w:val="10EA043A"/>
    <w:rsid w:val="110E48EF"/>
    <w:rsid w:val="113073F8"/>
    <w:rsid w:val="1201197B"/>
    <w:rsid w:val="127F3FC1"/>
    <w:rsid w:val="12981985"/>
    <w:rsid w:val="12A00DEE"/>
    <w:rsid w:val="13785F5C"/>
    <w:rsid w:val="146447D5"/>
    <w:rsid w:val="14774C21"/>
    <w:rsid w:val="15DC5B21"/>
    <w:rsid w:val="15E77AA3"/>
    <w:rsid w:val="15FF346E"/>
    <w:rsid w:val="165B6C06"/>
    <w:rsid w:val="16E64DA6"/>
    <w:rsid w:val="172F153A"/>
    <w:rsid w:val="17447CDC"/>
    <w:rsid w:val="17575A21"/>
    <w:rsid w:val="17664BF2"/>
    <w:rsid w:val="17EE7D58"/>
    <w:rsid w:val="18083974"/>
    <w:rsid w:val="18B31EB9"/>
    <w:rsid w:val="19597D1F"/>
    <w:rsid w:val="198A1620"/>
    <w:rsid w:val="198E65D9"/>
    <w:rsid w:val="199A5B4E"/>
    <w:rsid w:val="19AC6380"/>
    <w:rsid w:val="19B52F29"/>
    <w:rsid w:val="1A657B4E"/>
    <w:rsid w:val="1A90731A"/>
    <w:rsid w:val="1AE8375A"/>
    <w:rsid w:val="1B30454A"/>
    <w:rsid w:val="1B4C55E9"/>
    <w:rsid w:val="1B604CAF"/>
    <w:rsid w:val="1C0A405F"/>
    <w:rsid w:val="1C7A0957"/>
    <w:rsid w:val="1C84395B"/>
    <w:rsid w:val="1C8522BE"/>
    <w:rsid w:val="1C9E61EC"/>
    <w:rsid w:val="1CD63D92"/>
    <w:rsid w:val="1D530C7D"/>
    <w:rsid w:val="1D5F52E4"/>
    <w:rsid w:val="1D9C0A71"/>
    <w:rsid w:val="1DF07AC3"/>
    <w:rsid w:val="1E061C2A"/>
    <w:rsid w:val="1E196CA2"/>
    <w:rsid w:val="1E674290"/>
    <w:rsid w:val="1F5E2D09"/>
    <w:rsid w:val="1FEB1446"/>
    <w:rsid w:val="201E70B4"/>
    <w:rsid w:val="21B3319A"/>
    <w:rsid w:val="223444AC"/>
    <w:rsid w:val="22E201B3"/>
    <w:rsid w:val="234B2D47"/>
    <w:rsid w:val="238E26EA"/>
    <w:rsid w:val="23A91DD9"/>
    <w:rsid w:val="23BE47C0"/>
    <w:rsid w:val="24AE2987"/>
    <w:rsid w:val="25225E54"/>
    <w:rsid w:val="260D3E70"/>
    <w:rsid w:val="27744199"/>
    <w:rsid w:val="2802608A"/>
    <w:rsid w:val="291C219B"/>
    <w:rsid w:val="295C5B22"/>
    <w:rsid w:val="29782CEB"/>
    <w:rsid w:val="29892913"/>
    <w:rsid w:val="2A7C4219"/>
    <w:rsid w:val="2B2410D0"/>
    <w:rsid w:val="2B4446AD"/>
    <w:rsid w:val="2BAA3E06"/>
    <w:rsid w:val="2C1B6347"/>
    <w:rsid w:val="2C870A56"/>
    <w:rsid w:val="2CDA2E75"/>
    <w:rsid w:val="2DA50A28"/>
    <w:rsid w:val="2DAE2F6E"/>
    <w:rsid w:val="2DC44CC4"/>
    <w:rsid w:val="2DC90521"/>
    <w:rsid w:val="2DD14108"/>
    <w:rsid w:val="2DE83D7E"/>
    <w:rsid w:val="2E577E8D"/>
    <w:rsid w:val="2F6256E1"/>
    <w:rsid w:val="2F674E0F"/>
    <w:rsid w:val="2F7F0213"/>
    <w:rsid w:val="2FEB4DA3"/>
    <w:rsid w:val="31952BB3"/>
    <w:rsid w:val="31F307E2"/>
    <w:rsid w:val="329770F7"/>
    <w:rsid w:val="32D70197"/>
    <w:rsid w:val="32FB64A7"/>
    <w:rsid w:val="330437DD"/>
    <w:rsid w:val="33666603"/>
    <w:rsid w:val="33A45FFD"/>
    <w:rsid w:val="33B6017B"/>
    <w:rsid w:val="34105C77"/>
    <w:rsid w:val="34896407"/>
    <w:rsid w:val="359009A3"/>
    <w:rsid w:val="35BE7710"/>
    <w:rsid w:val="36303133"/>
    <w:rsid w:val="3676307B"/>
    <w:rsid w:val="36FA7E2D"/>
    <w:rsid w:val="373D1303"/>
    <w:rsid w:val="37670331"/>
    <w:rsid w:val="389B7512"/>
    <w:rsid w:val="390365FC"/>
    <w:rsid w:val="39B40932"/>
    <w:rsid w:val="39E07BCD"/>
    <w:rsid w:val="39E124BE"/>
    <w:rsid w:val="39E31928"/>
    <w:rsid w:val="3A490E5E"/>
    <w:rsid w:val="3A986A54"/>
    <w:rsid w:val="3AB5042A"/>
    <w:rsid w:val="3B5100BD"/>
    <w:rsid w:val="3B68201E"/>
    <w:rsid w:val="3B6F28BE"/>
    <w:rsid w:val="3B843570"/>
    <w:rsid w:val="3C0C711D"/>
    <w:rsid w:val="3DB408D1"/>
    <w:rsid w:val="3DBE6668"/>
    <w:rsid w:val="3EC84F26"/>
    <w:rsid w:val="3FE47ED1"/>
    <w:rsid w:val="403E79D5"/>
    <w:rsid w:val="40FA4364"/>
    <w:rsid w:val="410A1A77"/>
    <w:rsid w:val="416D6540"/>
    <w:rsid w:val="41BA7EE7"/>
    <w:rsid w:val="42102D63"/>
    <w:rsid w:val="42144890"/>
    <w:rsid w:val="42854927"/>
    <w:rsid w:val="42BB61F8"/>
    <w:rsid w:val="42FF673E"/>
    <w:rsid w:val="4373326E"/>
    <w:rsid w:val="439A72B7"/>
    <w:rsid w:val="43B048AF"/>
    <w:rsid w:val="44630037"/>
    <w:rsid w:val="44BA5B60"/>
    <w:rsid w:val="4515608B"/>
    <w:rsid w:val="462A0861"/>
    <w:rsid w:val="46FA5E05"/>
    <w:rsid w:val="47FE320A"/>
    <w:rsid w:val="488F4ECB"/>
    <w:rsid w:val="49B91D97"/>
    <w:rsid w:val="4A1A3231"/>
    <w:rsid w:val="4A767349"/>
    <w:rsid w:val="4A9B0F78"/>
    <w:rsid w:val="4AE8471C"/>
    <w:rsid w:val="4B567FEF"/>
    <w:rsid w:val="4B811A97"/>
    <w:rsid w:val="4BAB11E2"/>
    <w:rsid w:val="4C05331C"/>
    <w:rsid w:val="4C1C10B8"/>
    <w:rsid w:val="4C3F1A5A"/>
    <w:rsid w:val="4C797D1A"/>
    <w:rsid w:val="4CA6220B"/>
    <w:rsid w:val="4DF430C7"/>
    <w:rsid w:val="4E8F59C4"/>
    <w:rsid w:val="4F4F523B"/>
    <w:rsid w:val="4FD7552B"/>
    <w:rsid w:val="501A31A4"/>
    <w:rsid w:val="51387CB9"/>
    <w:rsid w:val="52125948"/>
    <w:rsid w:val="52316D38"/>
    <w:rsid w:val="52894E3E"/>
    <w:rsid w:val="52BB3F42"/>
    <w:rsid w:val="52F364EB"/>
    <w:rsid w:val="52F500AE"/>
    <w:rsid w:val="53180B34"/>
    <w:rsid w:val="53522E41"/>
    <w:rsid w:val="5382207B"/>
    <w:rsid w:val="53D239D9"/>
    <w:rsid w:val="5521535E"/>
    <w:rsid w:val="55E04C0A"/>
    <w:rsid w:val="5688378B"/>
    <w:rsid w:val="56B935F5"/>
    <w:rsid w:val="571339BD"/>
    <w:rsid w:val="576D0C6F"/>
    <w:rsid w:val="578F1AC8"/>
    <w:rsid w:val="579D0028"/>
    <w:rsid w:val="58B23CCE"/>
    <w:rsid w:val="59B86043"/>
    <w:rsid w:val="5AD84ABC"/>
    <w:rsid w:val="5C95053A"/>
    <w:rsid w:val="5CB667CC"/>
    <w:rsid w:val="5DA50E65"/>
    <w:rsid w:val="5DC07E67"/>
    <w:rsid w:val="5DFC6A28"/>
    <w:rsid w:val="5E6E1DAC"/>
    <w:rsid w:val="5F001B98"/>
    <w:rsid w:val="610255AB"/>
    <w:rsid w:val="61682EE0"/>
    <w:rsid w:val="618017A1"/>
    <w:rsid w:val="618E3807"/>
    <w:rsid w:val="61AA257B"/>
    <w:rsid w:val="61D10BCB"/>
    <w:rsid w:val="621E2696"/>
    <w:rsid w:val="62794068"/>
    <w:rsid w:val="62A056FB"/>
    <w:rsid w:val="62F71C80"/>
    <w:rsid w:val="62FA1434"/>
    <w:rsid w:val="63AA325D"/>
    <w:rsid w:val="640B088F"/>
    <w:rsid w:val="645D6620"/>
    <w:rsid w:val="64D1347C"/>
    <w:rsid w:val="64F91BB0"/>
    <w:rsid w:val="655F18F0"/>
    <w:rsid w:val="659F72F0"/>
    <w:rsid w:val="662C3816"/>
    <w:rsid w:val="66CA12E6"/>
    <w:rsid w:val="66D43CCB"/>
    <w:rsid w:val="671E2D5D"/>
    <w:rsid w:val="67366F3A"/>
    <w:rsid w:val="680B582E"/>
    <w:rsid w:val="683E4A5B"/>
    <w:rsid w:val="68B21A13"/>
    <w:rsid w:val="697F71FC"/>
    <w:rsid w:val="6A126741"/>
    <w:rsid w:val="6A5844BF"/>
    <w:rsid w:val="6A6C1316"/>
    <w:rsid w:val="6A8B1DD9"/>
    <w:rsid w:val="6AED6EAF"/>
    <w:rsid w:val="6C504928"/>
    <w:rsid w:val="6CF80D86"/>
    <w:rsid w:val="6DB67E2E"/>
    <w:rsid w:val="6DD32739"/>
    <w:rsid w:val="6E07440B"/>
    <w:rsid w:val="6EA80A91"/>
    <w:rsid w:val="6EAA6A01"/>
    <w:rsid w:val="6EB100A5"/>
    <w:rsid w:val="6F0F16A5"/>
    <w:rsid w:val="6F413334"/>
    <w:rsid w:val="6F511CB2"/>
    <w:rsid w:val="6F75136C"/>
    <w:rsid w:val="6F7A4DAE"/>
    <w:rsid w:val="6F903227"/>
    <w:rsid w:val="70636AE6"/>
    <w:rsid w:val="7181597A"/>
    <w:rsid w:val="71EA03C1"/>
    <w:rsid w:val="720F10C6"/>
    <w:rsid w:val="721F0D97"/>
    <w:rsid w:val="72385D6F"/>
    <w:rsid w:val="73E97B7E"/>
    <w:rsid w:val="74512928"/>
    <w:rsid w:val="747775DA"/>
    <w:rsid w:val="74983F5C"/>
    <w:rsid w:val="74EB0CA7"/>
    <w:rsid w:val="74EC45D9"/>
    <w:rsid w:val="754F3E8D"/>
    <w:rsid w:val="75551F67"/>
    <w:rsid w:val="75576990"/>
    <w:rsid w:val="764553E3"/>
    <w:rsid w:val="76D12396"/>
    <w:rsid w:val="77270833"/>
    <w:rsid w:val="77775B94"/>
    <w:rsid w:val="77A25BB1"/>
    <w:rsid w:val="78FB36A8"/>
    <w:rsid w:val="796072E5"/>
    <w:rsid w:val="79F46A4A"/>
    <w:rsid w:val="7ACF368D"/>
    <w:rsid w:val="7B827A30"/>
    <w:rsid w:val="7C886AA8"/>
    <w:rsid w:val="7D0B2E1E"/>
    <w:rsid w:val="7D3C61BF"/>
    <w:rsid w:val="7D743CCF"/>
    <w:rsid w:val="7DCA52E9"/>
    <w:rsid w:val="7FD138AA"/>
    <w:rsid w:val="7FF024E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qFormat="1"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qFormat="1"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qFormat="1"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10">
    <w:name w:val="Default Paragraph Font"/>
    <w:semiHidden/>
    <w:unhideWhenUsed/>
    <w:qFormat/>
    <w:uiPriority w:val="1"/>
  </w:style>
  <w:style w:type="table" w:default="1" w:styleId="6">
    <w:name w:val="Normal Table"/>
    <w:semiHidden/>
    <w:unhideWhenUsed/>
    <w:uiPriority w:val="99"/>
    <w:tblPr>
      <w:tblCellMar>
        <w:top w:w="0" w:type="dxa"/>
        <w:left w:w="108" w:type="dxa"/>
        <w:bottom w:w="0" w:type="dxa"/>
        <w:right w:w="108" w:type="dxa"/>
      </w:tblCellMar>
    </w:tblPr>
  </w:style>
  <w:style w:type="paragraph" w:styleId="2">
    <w:name w:val="Balloon Text"/>
    <w:basedOn w:val="1"/>
    <w:link w:val="20"/>
    <w:semiHidden/>
    <w:unhideWhenUsed/>
    <w:qFormat/>
    <w:uiPriority w:val="99"/>
    <w:rPr>
      <w:sz w:val="18"/>
      <w:szCs w:val="18"/>
    </w:rPr>
  </w:style>
  <w:style w:type="paragraph" w:styleId="3">
    <w:name w:val="footer"/>
    <w:basedOn w:val="1"/>
    <w:link w:val="15"/>
    <w:unhideWhenUsed/>
    <w:qFormat/>
    <w:uiPriority w:val="99"/>
    <w:pPr>
      <w:tabs>
        <w:tab w:val="center" w:pos="4153"/>
        <w:tab w:val="right" w:pos="8306"/>
      </w:tabs>
      <w:snapToGrid w:val="0"/>
      <w:jc w:val="left"/>
    </w:pPr>
    <w:rPr>
      <w:sz w:val="18"/>
      <w:szCs w:val="18"/>
    </w:rPr>
  </w:style>
  <w:style w:type="paragraph" w:styleId="4">
    <w:name w:val="header"/>
    <w:basedOn w:val="1"/>
    <w:link w:val="14"/>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table" w:styleId="7">
    <w:name w:val="Table Grid"/>
    <w:basedOn w:val="6"/>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table" w:styleId="8">
    <w:name w:val="Light List Accent 2"/>
    <w:basedOn w:val="6"/>
    <w:qFormat/>
    <w:uiPriority w:val="61"/>
    <w:tblPr>
      <w:tblBorders>
        <w:top w:val="single" w:color="C0504D" w:themeColor="accent2" w:sz="8" w:space="0"/>
        <w:left w:val="single" w:color="C0504D" w:themeColor="accent2" w:sz="8" w:space="0"/>
        <w:bottom w:val="single" w:color="C0504D" w:themeColor="accent2" w:sz="8" w:space="0"/>
        <w:right w:val="single" w:color="C0504D" w:themeColor="accent2" w:sz="8" w:space="0"/>
      </w:tblBorders>
    </w:tblPr>
    <w:tblStylePr w:type="firstRow">
      <w:pPr>
        <w:spacing w:before="0" w:after="0" w:line="240" w:lineRule="auto"/>
      </w:pPr>
      <w:rPr>
        <w:b/>
        <w:bCs/>
        <w:color w:val="FFFFFF" w:themeColor="background1"/>
        <w14:textFill>
          <w14:solidFill>
            <w14:schemeClr w14:val="bg1"/>
          </w14:solidFill>
        </w14:textFill>
      </w:rPr>
      <w:tblPr/>
      <w:tcPr>
        <w:shd w:val="clear" w:color="auto" w:fill="C0504D" w:themeFill="accent2"/>
      </w:tcPr>
    </w:tblStylePr>
    <w:tblStylePr w:type="lastRow">
      <w:pPr>
        <w:spacing w:before="0" w:after="0" w:line="240" w:lineRule="auto"/>
      </w:pPr>
      <w:rPr>
        <w:b/>
        <w:bCs/>
      </w:rPr>
      <w:tblPr/>
      <w:tcPr>
        <w:tcBorders>
          <w:top w:val="double" w:color="C0504D" w:themeColor="accent2" w:sz="6" w:space="0"/>
          <w:left w:val="single" w:color="C0504D" w:themeColor="accent2" w:sz="8" w:space="0"/>
          <w:bottom w:val="single" w:color="C0504D" w:themeColor="accent2" w:sz="8" w:space="0"/>
          <w:right w:val="single" w:color="C0504D" w:themeColor="accent2" w:sz="8" w:space="0"/>
        </w:tcBorders>
      </w:tcPr>
    </w:tblStylePr>
    <w:tblStylePr w:type="firstCol">
      <w:rPr>
        <w:b/>
        <w:bCs/>
      </w:rPr>
    </w:tblStylePr>
    <w:tblStylePr w:type="lastCol">
      <w:rPr>
        <w:b/>
        <w:bCs/>
      </w:rPr>
    </w:tblStylePr>
    <w:tblStylePr w:type="band1Vert">
      <w:tblPr/>
      <w:tcPr>
        <w:tcBorders>
          <w:top w:val="single" w:color="C0504D" w:themeColor="accent2" w:sz="8" w:space="0"/>
          <w:left w:val="single" w:color="C0504D" w:themeColor="accent2" w:sz="8" w:space="0"/>
          <w:bottom w:val="single" w:color="C0504D" w:themeColor="accent2" w:sz="8" w:space="0"/>
          <w:right w:val="single" w:color="C0504D" w:themeColor="accent2" w:sz="8" w:space="0"/>
        </w:tcBorders>
      </w:tcPr>
    </w:tblStylePr>
    <w:tblStylePr w:type="band1Horz">
      <w:tblPr/>
      <w:tcPr>
        <w:tcBorders>
          <w:top w:val="single" w:color="C0504D" w:themeColor="accent2" w:sz="8" w:space="0"/>
          <w:left w:val="single" w:color="C0504D" w:themeColor="accent2" w:sz="8" w:space="0"/>
          <w:bottom w:val="single" w:color="C0504D" w:themeColor="accent2" w:sz="8" w:space="0"/>
          <w:right w:val="single" w:color="C0504D" w:themeColor="accent2" w:sz="8" w:space="0"/>
        </w:tcBorders>
      </w:tcPr>
    </w:tblStylePr>
  </w:style>
  <w:style w:type="table" w:styleId="9">
    <w:name w:val="Medium Shading 2 Accent 4"/>
    <w:basedOn w:val="6"/>
    <w:qFormat/>
    <w:uiPriority w:val="64"/>
    <w:tblPr>
      <w:tblBorders>
        <w:top w:val="single" w:color="auto" w:sz="18" w:space="0"/>
        <w:bottom w:val="single" w:color="auto" w:sz="18" w:space="0"/>
      </w:tblBorders>
    </w:tblPr>
    <w:tblStylePr w:type="firstRow">
      <w:pPr>
        <w:spacing w:before="0" w:after="0" w:line="240" w:lineRule="auto"/>
      </w:pPr>
      <w:rPr>
        <w:b/>
        <w:bCs/>
        <w:color w:val="FFFFFF" w:themeColor="background1"/>
        <w14:textFill>
          <w14:solidFill>
            <w14:schemeClr w14:val="bg1"/>
          </w14:solidFill>
        </w14:textFill>
      </w:rPr>
      <w:tblPr/>
      <w:tcPr>
        <w:tcBorders>
          <w:top w:val="single" w:color="auto" w:sz="18" w:space="0"/>
          <w:left w:val="nil"/>
          <w:bottom w:val="single" w:color="auto" w:sz="18" w:space="0"/>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color="auto" w:sz="6" w:space="0"/>
          <w:left w:val="nil"/>
          <w:bottom w:val="single" w:color="auto" w:sz="18" w:space="0"/>
          <w:right w:val="nil"/>
          <w:insideH w:val="nil"/>
          <w:insideV w:val="nil"/>
        </w:tcBorders>
        <w:shd w:val="clear" w:color="auto" w:fill="FFFFFF" w:themeFill="background1"/>
      </w:tcPr>
    </w:tblStylePr>
    <w:tblStylePr w:type="firstCol">
      <w:rPr>
        <w:b/>
        <w:bCs/>
        <w:color w:val="FFFFFF" w:themeColor="background1"/>
        <w14:textFill>
          <w14:solidFill>
            <w14:schemeClr w14:val="bg1"/>
          </w14:solidFill>
        </w14:textFill>
      </w:rPr>
      <w:tblPr/>
      <w:tcPr>
        <w:tcBorders>
          <w:top w:val="nil"/>
          <w:left w:val="nil"/>
          <w:bottom w:val="single" w:color="auto" w:sz="18" w:space="0"/>
          <w:right w:val="nil"/>
          <w:insideH w:val="nil"/>
          <w:insideV w:val="nil"/>
        </w:tcBorders>
        <w:shd w:val="clear" w:color="auto" w:fill="8064A2" w:themeFill="accent4"/>
      </w:tcPr>
    </w:tblStylePr>
    <w:tblStylePr w:type="lastCol">
      <w:rPr>
        <w:b/>
        <w:bCs/>
        <w:color w:val="FFFFFF" w:themeColor="background1"/>
        <w14:textFill>
          <w14:solidFill>
            <w14:schemeClr w14:val="bg1"/>
          </w14:solidFill>
        </w14:textFill>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7D7D7" w:themeFill="background1" w:themeFillShade="D8"/>
      </w:tcPr>
    </w:tblStylePr>
    <w:tblStylePr w:type="band1Horz">
      <w:tblPr/>
      <w:tcPr>
        <w:shd w:val="clear" w:color="auto" w:fill="D7D7D7" w:themeFill="background1" w:themeFillShade="D8"/>
      </w:tcPr>
    </w:tblStylePr>
    <w:tblStylePr w:type="neCell">
      <w:tblPr/>
      <w:tcPr>
        <w:tcBorders>
          <w:top w:val="single" w:color="auto" w:sz="18" w:space="0"/>
          <w:left w:val="nil"/>
          <w:bottom w:val="single" w:color="auto" w:sz="18" w:space="0"/>
          <w:right w:val="nil"/>
          <w:insideH w:val="nil"/>
          <w:insideV w:val="nil"/>
        </w:tcBorders>
      </w:tcPr>
    </w:tblStylePr>
    <w:tblStylePr w:type="nwCell">
      <w:rPr>
        <w:color w:val="FFFFFF" w:themeColor="background1"/>
        <w14:textFill>
          <w14:solidFill>
            <w14:schemeClr w14:val="bg1"/>
          </w14:solidFill>
        </w14:textFill>
      </w:rPr>
      <w:tblPr/>
      <w:tcPr>
        <w:tcBorders>
          <w:top w:val="single" w:color="auto" w:sz="18" w:space="0"/>
          <w:left w:val="nil"/>
          <w:bottom w:val="single" w:color="auto" w:sz="18" w:space="0"/>
          <w:right w:val="nil"/>
          <w:insideH w:val="nil"/>
          <w:insideV w:val="nil"/>
        </w:tcBorders>
      </w:tcPr>
    </w:tblStylePr>
  </w:style>
  <w:style w:type="character" w:styleId="11">
    <w:name w:val="Strong"/>
    <w:basedOn w:val="10"/>
    <w:qFormat/>
    <w:uiPriority w:val="22"/>
    <w:rPr>
      <w:b/>
    </w:rPr>
  </w:style>
  <w:style w:type="character" w:styleId="12">
    <w:name w:val="FollowedHyperlink"/>
    <w:basedOn w:val="10"/>
    <w:semiHidden/>
    <w:unhideWhenUsed/>
    <w:qFormat/>
    <w:uiPriority w:val="99"/>
    <w:rPr>
      <w:color w:val="800080"/>
      <w:u w:val="single"/>
    </w:rPr>
  </w:style>
  <w:style w:type="character" w:styleId="13">
    <w:name w:val="Hyperlink"/>
    <w:basedOn w:val="10"/>
    <w:unhideWhenUsed/>
    <w:qFormat/>
    <w:uiPriority w:val="99"/>
    <w:rPr>
      <w:color w:val="0000FF" w:themeColor="hyperlink"/>
      <w:u w:val="single"/>
      <w14:textFill>
        <w14:solidFill>
          <w14:schemeClr w14:val="hlink"/>
        </w14:solidFill>
      </w14:textFill>
    </w:rPr>
  </w:style>
  <w:style w:type="character" w:customStyle="1" w:styleId="14">
    <w:name w:val="页眉 字符"/>
    <w:basedOn w:val="10"/>
    <w:link w:val="4"/>
    <w:semiHidden/>
    <w:qFormat/>
    <w:uiPriority w:val="99"/>
    <w:rPr>
      <w:sz w:val="18"/>
      <w:szCs w:val="18"/>
    </w:rPr>
  </w:style>
  <w:style w:type="character" w:customStyle="1" w:styleId="15">
    <w:name w:val="页脚 字符"/>
    <w:basedOn w:val="10"/>
    <w:link w:val="3"/>
    <w:semiHidden/>
    <w:qFormat/>
    <w:uiPriority w:val="99"/>
    <w:rPr>
      <w:sz w:val="18"/>
      <w:szCs w:val="18"/>
    </w:rPr>
  </w:style>
  <w:style w:type="table" w:customStyle="1" w:styleId="16">
    <w:name w:val="浅色底纹1"/>
    <w:basedOn w:val="6"/>
    <w:qFormat/>
    <w:uiPriority w:val="60"/>
    <w:rPr>
      <w:color w:val="000000" w:themeColor="text1" w:themeShade="BF"/>
    </w:rPr>
    <w:tblPr>
      <w:tblBorders>
        <w:top w:val="single" w:color="000000" w:themeColor="text1" w:sz="8" w:space="0"/>
        <w:bottom w:val="single" w:color="000000" w:themeColor="text1" w:sz="8" w:space="0"/>
      </w:tblBorders>
    </w:tblPr>
    <w:tblStylePr w:type="firstRow">
      <w:pPr>
        <w:spacing w:before="0" w:after="0" w:line="240" w:lineRule="auto"/>
      </w:pPr>
      <w:rPr>
        <w:b/>
        <w:bCs/>
      </w:rPr>
      <w:tcPr>
        <w:tcBorders>
          <w:top w:val="single" w:color="000000" w:themeColor="text1" w:sz="8" w:space="0"/>
          <w:left w:val="nil"/>
          <w:bottom w:val="single" w:color="000000" w:themeColor="text1" w:sz="8" w:space="0"/>
          <w:right w:val="nil"/>
          <w:insideH w:val="nil"/>
          <w:insideV w:val="nil"/>
        </w:tcBorders>
      </w:tcPr>
    </w:tblStylePr>
    <w:tblStylePr w:type="lastRow">
      <w:pPr>
        <w:spacing w:before="0" w:after="0" w:line="240" w:lineRule="auto"/>
      </w:pPr>
      <w:rPr>
        <w:b/>
        <w:bCs/>
      </w:rPr>
      <w:tcPr>
        <w:tcBorders>
          <w:top w:val="single" w:color="000000" w:themeColor="text1" w:sz="8" w:space="0"/>
          <w:left w:val="nil"/>
          <w:bottom w:val="single" w:color="000000" w:themeColor="text1" w:sz="8" w:space="0"/>
          <w:right w:val="nil"/>
          <w:insideH w:val="nil"/>
          <w:insideV w:val="nil"/>
        </w:tcBorders>
      </w:tcPr>
    </w:tblStylePr>
    <w:tblStylePr w:type="firstCol">
      <w:rPr>
        <w:b/>
        <w:bCs/>
      </w:rPr>
    </w:tblStylePr>
    <w:tblStylePr w:type="lastCol">
      <w:rPr>
        <w:b/>
        <w:bCs/>
      </w:rPr>
    </w:tblStylePr>
    <w:tblStylePr w:type="band1Vert">
      <w:tcPr>
        <w:tcBorders>
          <w:left w:val="nil"/>
          <w:right w:val="nil"/>
          <w:insideH w:val="nil"/>
          <w:insideV w:val="nil"/>
        </w:tcBorders>
        <w:shd w:val="clear" w:color="auto" w:fill="BFBFBF" w:themeFill="text1" w:themeFillTint="3F"/>
      </w:tcPr>
    </w:tblStylePr>
    <w:tblStylePr w:type="band1Horz">
      <w:tcPr>
        <w:tcBorders>
          <w:left w:val="nil"/>
          <w:right w:val="nil"/>
          <w:insideH w:val="nil"/>
          <w:insideV w:val="nil"/>
        </w:tcBorders>
        <w:shd w:val="clear" w:color="auto" w:fill="BFBFBF" w:themeFill="text1" w:themeFillTint="3F"/>
      </w:tcPr>
    </w:tblStylePr>
  </w:style>
  <w:style w:type="table" w:customStyle="1" w:styleId="17">
    <w:name w:val="浅色列表1"/>
    <w:basedOn w:val="6"/>
    <w:qFormat/>
    <w:uiPriority w:val="61"/>
    <w:tblPr>
      <w:tblBorders>
        <w:top w:val="single" w:color="000000" w:themeColor="text1" w:sz="8" w:space="0"/>
        <w:left w:val="single" w:color="000000" w:themeColor="text1" w:sz="8" w:space="0"/>
        <w:bottom w:val="single" w:color="000000" w:themeColor="text1" w:sz="8" w:space="0"/>
        <w:right w:val="single" w:color="000000" w:themeColor="text1" w:sz="8" w:space="0"/>
      </w:tblBorders>
    </w:tblPr>
    <w:tblStylePr w:type="firstRow">
      <w:pPr>
        <w:spacing w:before="0" w:after="0" w:line="240" w:lineRule="auto"/>
      </w:pPr>
      <w:rPr>
        <w:b/>
        <w:bCs/>
        <w:color w:val="FFFFFF" w:themeColor="background1"/>
        <w14:textFill>
          <w14:solidFill>
            <w14:schemeClr w14:val="bg1"/>
          </w14:solidFill>
        </w14:textFill>
      </w:rPr>
      <w:tcPr>
        <w:shd w:val="clear" w:color="auto" w:fill="000000" w:themeFill="text1"/>
      </w:tcPr>
    </w:tblStylePr>
    <w:tblStylePr w:type="lastRow">
      <w:pPr>
        <w:spacing w:before="0" w:after="0" w:line="240" w:lineRule="auto"/>
      </w:pPr>
      <w:rPr>
        <w:b/>
        <w:bCs/>
      </w:rPr>
      <w:tcPr>
        <w:tcBorders>
          <w:top w:val="double" w:color="000000" w:themeColor="text1" w:sz="6" w:space="0"/>
          <w:left w:val="single" w:color="000000" w:themeColor="text1" w:sz="8" w:space="0"/>
          <w:bottom w:val="single" w:color="000000" w:themeColor="text1" w:sz="8" w:space="0"/>
          <w:right w:val="single" w:color="000000" w:themeColor="text1" w:sz="8" w:space="0"/>
        </w:tcBorders>
      </w:tcPr>
    </w:tblStylePr>
    <w:tblStylePr w:type="firstCol">
      <w:rPr>
        <w:b/>
        <w:bCs/>
      </w:rPr>
    </w:tblStylePr>
    <w:tblStylePr w:type="lastCol">
      <w:rPr>
        <w:b/>
        <w:bCs/>
      </w:rPr>
    </w:tblStylePr>
    <w:tblStylePr w:type="band1Vert">
      <w:tcPr>
        <w:tcBorders>
          <w:top w:val="single" w:color="000000" w:themeColor="text1" w:sz="8" w:space="0"/>
          <w:left w:val="single" w:color="000000" w:themeColor="text1" w:sz="8" w:space="0"/>
          <w:bottom w:val="single" w:color="000000" w:themeColor="text1" w:sz="8" w:space="0"/>
          <w:right w:val="single" w:color="000000" w:themeColor="text1" w:sz="8" w:space="0"/>
        </w:tcBorders>
      </w:tcPr>
    </w:tblStylePr>
    <w:tblStylePr w:type="band1Horz">
      <w:tcPr>
        <w:tcBorders>
          <w:top w:val="single" w:color="000000" w:themeColor="text1" w:sz="8" w:space="0"/>
          <w:left w:val="single" w:color="000000" w:themeColor="text1" w:sz="8" w:space="0"/>
          <w:bottom w:val="single" w:color="000000" w:themeColor="text1" w:sz="8" w:space="0"/>
          <w:right w:val="single" w:color="000000" w:themeColor="text1" w:sz="8" w:space="0"/>
        </w:tcBorders>
      </w:tcPr>
    </w:tblStylePr>
  </w:style>
  <w:style w:type="table" w:customStyle="1" w:styleId="18">
    <w:name w:val="中等深浅底纹 2 - 强调文字颜色 11"/>
    <w:basedOn w:val="6"/>
    <w:qFormat/>
    <w:uiPriority w:val="64"/>
    <w:tblPr>
      <w:tblBorders>
        <w:top w:val="single" w:color="auto" w:sz="18" w:space="0"/>
        <w:bottom w:val="single" w:color="auto" w:sz="18" w:space="0"/>
      </w:tblBorders>
    </w:tblPr>
    <w:tblStylePr w:type="firstRow">
      <w:pPr>
        <w:spacing w:before="0" w:after="0" w:line="240" w:lineRule="auto"/>
      </w:pPr>
      <w:rPr>
        <w:b/>
        <w:bCs/>
        <w:color w:val="FFFFFF" w:themeColor="background1"/>
        <w14:textFill>
          <w14:solidFill>
            <w14:schemeClr w14:val="bg1"/>
          </w14:solidFill>
        </w14:textFill>
      </w:rPr>
      <w:tcPr>
        <w:tcBorders>
          <w:top w:val="single" w:color="auto" w:sz="18" w:space="0"/>
          <w:left w:val="nil"/>
          <w:bottom w:val="single" w:color="auto" w:sz="18" w:space="0"/>
          <w:right w:val="nil"/>
          <w:insideH w:val="nil"/>
          <w:insideV w:val="nil"/>
        </w:tcBorders>
        <w:shd w:val="clear" w:color="auto" w:fill="4F81BD" w:themeFill="accent1"/>
      </w:tcPr>
    </w:tblStylePr>
    <w:tblStylePr w:type="lastRow">
      <w:pPr>
        <w:spacing w:before="0" w:after="0" w:line="240" w:lineRule="auto"/>
      </w:pPr>
      <w:rPr>
        <w:color w:val="auto"/>
      </w:rPr>
      <w:tcPr>
        <w:tcBorders>
          <w:top w:val="double" w:color="auto" w:sz="6" w:space="0"/>
          <w:left w:val="nil"/>
          <w:bottom w:val="single" w:color="auto" w:sz="18" w:space="0"/>
          <w:right w:val="nil"/>
          <w:insideH w:val="nil"/>
          <w:insideV w:val="nil"/>
        </w:tcBorders>
        <w:shd w:val="clear" w:color="auto" w:fill="FFFFFF" w:themeFill="background1"/>
      </w:tcPr>
    </w:tblStylePr>
    <w:tblStylePr w:type="firstCol">
      <w:rPr>
        <w:b/>
        <w:bCs/>
        <w:color w:val="FFFFFF" w:themeColor="background1"/>
        <w14:textFill>
          <w14:solidFill>
            <w14:schemeClr w14:val="bg1"/>
          </w14:solidFill>
        </w14:textFill>
      </w:rPr>
      <w:tcPr>
        <w:tcBorders>
          <w:top w:val="nil"/>
          <w:left w:val="nil"/>
          <w:bottom w:val="single" w:color="auto" w:sz="18" w:space="0"/>
          <w:right w:val="nil"/>
          <w:insideH w:val="nil"/>
          <w:insideV w:val="nil"/>
        </w:tcBorders>
        <w:shd w:val="clear" w:color="auto" w:fill="4F81BD" w:themeFill="accent1"/>
      </w:tcPr>
    </w:tblStylePr>
    <w:tblStylePr w:type="lastCol">
      <w:rPr>
        <w:b/>
        <w:bCs/>
        <w:color w:val="FFFFFF" w:themeColor="background1"/>
        <w14:textFill>
          <w14:solidFill>
            <w14:schemeClr w14:val="bg1"/>
          </w14:solidFill>
        </w14:textFill>
      </w:rPr>
      <w:tcPr>
        <w:tcBorders>
          <w:left w:val="nil"/>
          <w:right w:val="nil"/>
          <w:insideH w:val="nil"/>
          <w:insideV w:val="nil"/>
        </w:tcBorders>
        <w:shd w:val="clear" w:color="auto" w:fill="4F81BD" w:themeFill="accent1"/>
      </w:tcPr>
    </w:tblStylePr>
    <w:tblStylePr w:type="band1Vert">
      <w:tcPr>
        <w:tcBorders>
          <w:left w:val="nil"/>
          <w:right w:val="nil"/>
          <w:insideH w:val="nil"/>
          <w:insideV w:val="nil"/>
        </w:tcBorders>
        <w:shd w:val="clear" w:color="auto" w:fill="D7D7D7" w:themeFill="background1" w:themeFillShade="D8"/>
      </w:tcPr>
    </w:tblStylePr>
    <w:tblStylePr w:type="band1Horz">
      <w:tcPr>
        <w:shd w:val="clear" w:color="auto" w:fill="D7D7D7" w:themeFill="background1" w:themeFillShade="D8"/>
      </w:tcPr>
    </w:tblStylePr>
    <w:tblStylePr w:type="neCell">
      <w:tcPr>
        <w:tcBorders>
          <w:top w:val="single" w:color="auto" w:sz="18" w:space="0"/>
          <w:left w:val="nil"/>
          <w:bottom w:val="single" w:color="auto" w:sz="18" w:space="0"/>
          <w:right w:val="nil"/>
          <w:insideH w:val="nil"/>
          <w:insideV w:val="nil"/>
        </w:tcBorders>
      </w:tcPr>
    </w:tblStylePr>
    <w:tblStylePr w:type="nwCell">
      <w:rPr>
        <w:color w:val="FFFFFF" w:themeColor="background1"/>
        <w14:textFill>
          <w14:solidFill>
            <w14:schemeClr w14:val="bg1"/>
          </w14:solidFill>
        </w14:textFill>
      </w:rPr>
      <w:tcPr>
        <w:tcBorders>
          <w:top w:val="single" w:color="auto" w:sz="18" w:space="0"/>
          <w:left w:val="nil"/>
          <w:bottom w:val="single" w:color="auto" w:sz="18" w:space="0"/>
          <w:right w:val="nil"/>
          <w:insideH w:val="nil"/>
          <w:insideV w:val="nil"/>
        </w:tcBorders>
      </w:tcPr>
    </w:tblStylePr>
  </w:style>
  <w:style w:type="paragraph" w:customStyle="1" w:styleId="19">
    <w:name w:val="_Style 4"/>
    <w:basedOn w:val="1"/>
    <w:next w:val="1"/>
    <w:qFormat/>
    <w:uiPriority w:val="0"/>
    <w:pPr>
      <w:pBdr>
        <w:bottom w:val="single" w:color="auto" w:sz="6" w:space="1"/>
      </w:pBdr>
      <w:jc w:val="center"/>
    </w:pPr>
    <w:rPr>
      <w:rFonts w:ascii="Arial" w:eastAsia="宋体"/>
      <w:vanish/>
      <w:sz w:val="16"/>
    </w:rPr>
  </w:style>
  <w:style w:type="character" w:customStyle="1" w:styleId="20">
    <w:name w:val="批注框文本 字符"/>
    <w:basedOn w:val="10"/>
    <w:link w:val="2"/>
    <w:semiHidden/>
    <w:qFormat/>
    <w:uiPriority w:val="99"/>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P R C</Company>
  <Pages>3</Pages>
  <Words>317</Words>
  <Characters>1809</Characters>
  <Lines>15</Lines>
  <Paragraphs>4</Paragraphs>
  <TotalTime>128</TotalTime>
  <ScaleCrop>false</ScaleCrop>
  <LinksUpToDate>false</LinksUpToDate>
  <CharactersWithSpaces>2122</CharactersWithSpaces>
  <Application>WPS Office_11.1.0.10700_F1E327BC-269C-435d-A152-05C5408002CA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2020-09-22T03:49:00Z</dcterms:created>
  <dc:creator>China</dc:creator>
  <cp:lastModifiedBy>m&amp;m's</cp:lastModifiedBy>
  <dcterms:modified xsi:type="dcterms:W3CDTF">2021-09-20T04:01:22Z</dcterms:modified>
  <cp:revision>85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D3605BDC3C5E408E921021E62F4A5891</vt:lpwstr>
  </property>
</Properties>
</file>