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中国航发动力股份有限公司</w:t>
      </w:r>
      <w:r>
        <w:rPr>
          <w:rFonts w:hint="default"/>
          <w:sz w:val="32"/>
          <w:szCs w:val="32"/>
          <w:lang w:eastAsia="zh-Hans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Hans"/>
        </w:rPr>
        <w:t>届校园招聘简章</w:t>
      </w:r>
    </w:p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公司介绍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中国航发动力股份有限公司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简称“航发动力”（原国营西安红旗机械厂），隶属于中国航空发动机集团有限公司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是国家重点大型航空发动机研制企业之一。公司始建于1958年，是国家“一五”期间156个重点建设项目之一，是国内一流、国际知名的高新技术装备制造企业。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司位于国家历史文化名城、“一带一路”核心区，国家中心城市—西安。毗邻西安市行政中心和经济技术开发区，北邻西安高铁站，坐拥地铁２号线、４号线，交通便利。公司占地面积336万平方米，资产总额237.4亿元，现有在岗员工9000余名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司涵盖产品全寿命周期的设计、制造、总装、试车整套技术和发动机综合服务保障能力，综合技术水平国内领先，是中国航发的“龙头企业”，先进的航空制造企业，同时也是国内一流，国际知名的高技术装备制造企业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校园招聘专业</w:t>
      </w:r>
    </w:p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Hans"/>
        </w:rPr>
        <w:t>博士招聘专业</w:t>
      </w:r>
      <w:r>
        <w:rPr>
          <w:rFonts w:hint="eastAsia"/>
          <w:sz w:val="32"/>
          <w:szCs w:val="32"/>
          <w:lang w:val="en-US" w:eastAsia="zh-CN"/>
        </w:rPr>
        <w:t>方向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专业方向：复合加工制造技术、</w:t>
      </w:r>
      <w:r>
        <w:rPr>
          <w:rFonts w:hint="eastAsia"/>
          <w:sz w:val="21"/>
          <w:szCs w:val="21"/>
          <w:lang w:val="en-US" w:eastAsia="zh-Hans"/>
        </w:rPr>
        <w:t>铸造</w:t>
      </w:r>
      <w:r>
        <w:rPr>
          <w:rFonts w:hint="eastAsia"/>
          <w:sz w:val="21"/>
          <w:szCs w:val="21"/>
          <w:lang w:val="en-US" w:eastAsia="zh-CN"/>
        </w:rPr>
        <w:t>技术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CN"/>
        </w:rPr>
        <w:t>型芯制壳技术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Hans"/>
        </w:rPr>
        <w:t>焊接技术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增材制造</w:t>
      </w:r>
      <w:r>
        <w:rPr>
          <w:rFonts w:hint="eastAsia"/>
          <w:sz w:val="21"/>
          <w:szCs w:val="21"/>
          <w:lang w:val="en-US" w:eastAsia="zh-CN"/>
        </w:rPr>
        <w:t>技术、激光熔覆技术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Hans"/>
        </w:rPr>
        <w:t>本</w:t>
      </w:r>
      <w:r>
        <w:rPr>
          <w:rFonts w:hint="default"/>
          <w:sz w:val="32"/>
          <w:szCs w:val="32"/>
          <w:lang w:eastAsia="zh-Hans"/>
        </w:rPr>
        <w:t>、</w:t>
      </w:r>
      <w:r>
        <w:rPr>
          <w:rFonts w:hint="eastAsia"/>
          <w:sz w:val="32"/>
          <w:szCs w:val="32"/>
          <w:lang w:val="en-US" w:eastAsia="zh-Hans"/>
        </w:rPr>
        <w:t>硕招聘专业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1.机械类：机械设计制造及自动化、机械电子工程、智能制造、工业工程、机械工程等。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2.航空类：飞行器动力工程、能源与动力工程、热能与动力工程、航空宇航推进理论与工程、飞行器制造等。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3.材料类：材料成型与控制（焊接技术／锻造技术／铸造技术）、材料加工工程、金属材料与热处理、腐蚀与防护、高分子材料等。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4.计算机及电气类：数据科学与大数据技术、控制工程、计算机科学与技术、软件工程、电气工程、自动化等。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5.管理类：会计类、供应链管理、管理科学与工程等。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6.其他专业：土木工程、智能建造、应用化学等。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校园招聘范围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2025届应届本科生、硕士研究生、博士研究生，且符合招聘专业要求。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校园招聘基本条件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遵纪守法、品德优良、身体健康、热爱航空发动机事业和国防事业。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薪酬福利待遇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工资：提供行业领先的薪酬待遇。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安家费：一次性发放安家费，解决首付后顾之忧。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六险两金：</w:t>
      </w:r>
      <w:r>
        <w:rPr>
          <w:rFonts w:hint="eastAsia"/>
          <w:sz w:val="21"/>
          <w:szCs w:val="21"/>
          <w:lang w:val="en-US" w:eastAsia="zh-Hans"/>
        </w:rPr>
        <w:t>养老保险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医疗保险</w:t>
      </w:r>
      <w:r>
        <w:rPr>
          <w:rFonts w:hint="eastAsia"/>
          <w:sz w:val="21"/>
          <w:szCs w:val="21"/>
          <w:lang w:val="en-US" w:eastAsia="zh-CN"/>
        </w:rPr>
        <w:t>（含生育保险）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工伤保险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失业保险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大额医疗保险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CN"/>
        </w:rPr>
        <w:t>补充医疗保险、</w:t>
      </w:r>
      <w:r>
        <w:rPr>
          <w:rFonts w:hint="eastAsia"/>
          <w:sz w:val="21"/>
          <w:szCs w:val="21"/>
          <w:lang w:val="en-US" w:eastAsia="zh-Hans"/>
        </w:rPr>
        <w:t>住房公积金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企业年金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福利补贴：单身公寓、工作餐补贴</w:t>
      </w:r>
      <w:r>
        <w:rPr>
          <w:rFonts w:hint="default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各类法定节假日、</w:t>
      </w:r>
      <w:r>
        <w:rPr>
          <w:rFonts w:hint="eastAsia"/>
          <w:sz w:val="21"/>
          <w:szCs w:val="21"/>
          <w:lang w:val="en-US" w:eastAsia="zh-Hans"/>
        </w:rPr>
        <w:t>取暖降温费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CN"/>
        </w:rPr>
        <w:t>带薪年休假、</w:t>
      </w:r>
      <w:r>
        <w:rPr>
          <w:rFonts w:hint="eastAsia"/>
          <w:sz w:val="21"/>
          <w:szCs w:val="21"/>
          <w:lang w:val="en-US" w:eastAsia="zh-Hans"/>
        </w:rPr>
        <w:t>异地探亲假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CN"/>
        </w:rPr>
        <w:t>生日福利、健康体检、疗养等。</w:t>
      </w:r>
    </w:p>
    <w:p>
      <w:pPr>
        <w:ind w:firstLine="42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西安市人才政策：人才驿站、人才补贴、子女入学</w:t>
      </w:r>
      <w:r>
        <w:rPr>
          <w:rFonts w:hint="default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Hans"/>
        </w:rPr>
        <w:t>人才安居</w:t>
      </w:r>
      <w:r>
        <w:rPr>
          <w:rFonts w:hint="eastAsia"/>
          <w:sz w:val="21"/>
          <w:szCs w:val="21"/>
          <w:lang w:val="en-US" w:eastAsia="zh-CN"/>
        </w:rPr>
        <w:t>等。</w:t>
      </w:r>
    </w:p>
    <w:p>
      <w:pPr>
        <w:ind w:firstLine="42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人才成长政策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一、公司构建“多通道式”人才通道</w:t>
      </w:r>
    </w:p>
    <w:p>
      <w:pPr>
        <w:ind w:firstLine="42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构建了岗位胜任力模型、任职资格标准、职位职级通道三位一体的职业发展通道</w:t>
      </w:r>
    </w:p>
    <w:p>
      <w:pPr>
        <w:ind w:firstLine="420"/>
        <w:jc w:val="both"/>
      </w:pPr>
    </w:p>
    <w:p>
      <w:pPr>
        <w:ind w:firstLine="420"/>
        <w:jc w:val="both"/>
      </w:pPr>
      <w:r>
        <w:drawing>
          <wp:inline distT="0" distB="0" distL="114300" distR="114300">
            <wp:extent cx="4455160" cy="2800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7778" t="17592" r="18240" b="1373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二、公司出台“全职业生涯”人才培养政策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公司根据人才成长特点，构建“入职适应期”、“能力提升期”、“职业发展期”和“职业成熟期”的员工全职业生涯周期的人才培养与开发模式，助推人才梯次成长。</w:t>
      </w: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80645</wp:posOffset>
            </wp:positionV>
            <wp:extent cx="4615180" cy="2964815"/>
            <wp:effectExtent l="0" t="0" r="444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</w:p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简历</w:t>
      </w:r>
      <w:r>
        <w:rPr>
          <w:rFonts w:hint="eastAsia"/>
          <w:sz w:val="32"/>
          <w:szCs w:val="32"/>
          <w:lang w:val="en-US" w:eastAsia="zh-Hans"/>
        </w:rPr>
        <w:t>投递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</w:rPr>
      </w:pPr>
      <w:r>
        <w:rPr>
          <w:rFonts w:hint="eastAsia"/>
        </w:rPr>
        <w:t>网申链接：https://www.moseeker.com/site/192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t>或者直接扫描下方二维码，了解更多信息！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3" name="图片 2" descr="eef394d484a6407623e745f61eca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ef394d484a6407623e745f61eca5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/>
        </w:rPr>
        <w:t>公司地址：</w:t>
      </w:r>
      <w:r>
        <w:t>西安市未央区凤城十路</w:t>
      </w:r>
    </w:p>
    <w:p>
      <w:pPr>
        <w:jc w:val="center"/>
        <w:rPr>
          <w:rFonts w:hint="eastAsia"/>
          <w:lang w:val="en-US" w:eastAsia="zh-Hans"/>
        </w:rPr>
      </w:pPr>
      <w:r>
        <w:t>联系人</w:t>
      </w:r>
      <w:r>
        <w:rPr>
          <w:rFonts w:hint="eastAsia"/>
        </w:rPr>
        <w:t>：</w:t>
      </w:r>
      <w:r>
        <w:rPr>
          <w:rFonts w:hint="eastAsia"/>
          <w:lang w:val="en-US" w:eastAsia="zh-Hans"/>
        </w:rPr>
        <w:t>李老师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Hans"/>
        </w:rPr>
        <w:t>联系电话</w:t>
      </w:r>
      <w:r>
        <w:rPr>
          <w:rFonts w:hint="default"/>
          <w:lang w:eastAsia="zh-Hans"/>
        </w:rPr>
        <w:t>：029-86151</w:t>
      </w:r>
      <w:r>
        <w:rPr>
          <w:rFonts w:hint="eastAsia"/>
          <w:lang w:val="en-US" w:eastAsia="zh-CN"/>
        </w:rPr>
        <w:t>306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OGVlYWJkZDhjYjE4Y2FhZWI0YzE5NDY0NGY1YTEifQ=="/>
  </w:docVars>
  <w:rsids>
    <w:rsidRoot w:val="00000000"/>
    <w:rsid w:val="0FF89E71"/>
    <w:rsid w:val="27D327E3"/>
    <w:rsid w:val="2FBE91B1"/>
    <w:rsid w:val="3C9345CF"/>
    <w:rsid w:val="40182E01"/>
    <w:rsid w:val="46B46CCE"/>
    <w:rsid w:val="57DC2A49"/>
    <w:rsid w:val="5F440403"/>
    <w:rsid w:val="62CE622E"/>
    <w:rsid w:val="66BDC6ED"/>
    <w:rsid w:val="75F22746"/>
    <w:rsid w:val="FA6D4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430-3</dc:creator>
  <cp:lastModifiedBy>心晴.</cp:lastModifiedBy>
  <dcterms:modified xsi:type="dcterms:W3CDTF">2024-09-03T00:43:29Z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2331D00DB62F47659D5BEE805BC893FC_13</vt:lpwstr>
  </property>
</Properties>
</file>