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600" w:lineRule="exact"/>
        <w:jc w:val="center"/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kern w:val="0"/>
          <w:sz w:val="44"/>
          <w:szCs w:val="44"/>
          <w:lang w:eastAsia="zh-CN" w:bidi="ar"/>
        </w:rPr>
        <w:t>建湖县</w:t>
      </w:r>
      <w:r>
        <w:rPr>
          <w:rFonts w:hint="eastAsia" w:eastAsia="方正小标宋_GBK"/>
          <w:kern w:val="0"/>
          <w:sz w:val="44"/>
          <w:szCs w:val="44"/>
          <w:lang w:bidi="ar"/>
        </w:rPr>
        <w:t>2022年面向</w:t>
      </w:r>
      <w:r>
        <w:rPr>
          <w:rFonts w:hint="eastAsia" w:eastAsia="方正小标宋_GBK"/>
          <w:kern w:val="0"/>
          <w:sz w:val="44"/>
          <w:szCs w:val="44"/>
          <w:lang w:eastAsia="zh-CN" w:bidi="ar"/>
        </w:rPr>
        <w:t>四川大学</w:t>
      </w: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引进</w:t>
      </w:r>
    </w:p>
    <w:p>
      <w:pPr>
        <w:spacing w:line="600" w:lineRule="exact"/>
        <w:jc w:val="center"/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</w:pP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优秀毕</w:t>
      </w:r>
      <w:bookmarkStart w:id="0" w:name="_GoBack"/>
      <w:bookmarkEnd w:id="0"/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业生报名表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9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jEwZmFjZWI3ZmZkMTQyZWY5NTVlZDFkOWU3OTEifQ=="/>
  </w:docVars>
  <w:rsids>
    <w:rsidRoot w:val="3FE102EA"/>
    <w:rsid w:val="39194267"/>
    <w:rsid w:val="3AFA61DD"/>
    <w:rsid w:val="3FE102EA"/>
    <w:rsid w:val="42894118"/>
    <w:rsid w:val="44F20107"/>
    <w:rsid w:val="5EBF200A"/>
    <w:rsid w:val="7631290D"/>
    <w:rsid w:val="79B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2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0</TotalTime>
  <ScaleCrop>false</ScaleCrop>
  <LinksUpToDate>false</LinksUpToDate>
  <CharactersWithSpaces>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2022-03-13T02:43:00Z</dcterms:created>
  <dc:creator>徐耀</dc:creator>
  <cp:lastModifiedBy>Administrator</cp:lastModifiedBy>
  <dcterms:modified xsi:type="dcterms:W3CDTF">2022-06-24T05:45:34Z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8982EE8DEAAD45C5BBCF7A646FFF92FA</vt:lpwstr>
  </property>
</Properties>
</file>